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7D3969">
        <w:rPr>
          <w:b/>
          <w:sz w:val="26"/>
          <w:szCs w:val="26"/>
        </w:rPr>
        <w:t xml:space="preserve">         </w:t>
      </w:r>
      <w:r w:rsidR="00717886" w:rsidRPr="00B054ED">
        <w:rPr>
          <w:b/>
          <w:sz w:val="26"/>
          <w:szCs w:val="26"/>
        </w:rPr>
        <w:t>«</w:t>
      </w:r>
      <w:r w:rsidR="00330F3D">
        <w:rPr>
          <w:b/>
          <w:sz w:val="26"/>
          <w:szCs w:val="26"/>
          <w:lang w:val="kk-KZ"/>
        </w:rPr>
        <w:t>08</w:t>
      </w:r>
      <w:r w:rsidR="0065790E" w:rsidRPr="00B054ED">
        <w:rPr>
          <w:b/>
          <w:sz w:val="26"/>
          <w:szCs w:val="26"/>
        </w:rPr>
        <w:t xml:space="preserve">» </w:t>
      </w:r>
      <w:r w:rsidR="00330F3D">
        <w:rPr>
          <w:b/>
          <w:sz w:val="26"/>
          <w:szCs w:val="26"/>
        </w:rPr>
        <w:t>декаб</w:t>
      </w:r>
      <w:r w:rsidR="00E430E8">
        <w:rPr>
          <w:b/>
          <w:sz w:val="26"/>
          <w:szCs w:val="26"/>
        </w:rPr>
        <w:t>ря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276"/>
        <w:gridCol w:w="992"/>
        <w:gridCol w:w="1276"/>
        <w:gridCol w:w="1701"/>
      </w:tblGrid>
      <w:tr w:rsidR="00750079" w:rsidRPr="00B054ED" w:rsidTr="00DD5793">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E8152D" w:rsidP="007D3969">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3F2A4E" w:rsidRDefault="003F2A4E" w:rsidP="00F6633A">
            <w:pPr>
              <w:rPr>
                <w:color w:val="000000"/>
              </w:rPr>
            </w:pPr>
            <w:r w:rsidRPr="003F2A4E">
              <w:t xml:space="preserve">Электрокардиограф </w:t>
            </w:r>
            <w:proofErr w:type="gramStart"/>
            <w:r w:rsidRPr="003F2A4E">
              <w:t>одно-трехканальный</w:t>
            </w:r>
            <w:proofErr w:type="gramEnd"/>
            <w:r w:rsidRPr="003F2A4E">
              <w:t xml:space="preserve"> миниатюрный ЭК ЗТ-01"Р-Д"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7004AB" w:rsidP="007D3969">
            <w:pPr>
              <w:jc w:val="center"/>
              <w:rPr>
                <w:color w:val="000000"/>
              </w:rPr>
            </w:pPr>
            <w:r>
              <w:rPr>
                <w:color w:val="000000"/>
              </w:rPr>
              <w:t>штук</w:t>
            </w:r>
            <w:r w:rsidR="00A81FE5">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7004AB" w:rsidP="007D3969">
            <w:pPr>
              <w:jc w:val="center"/>
              <w:rPr>
                <w:color w:val="000000"/>
                <w:lang w:val="kk-KZ"/>
              </w:rPr>
            </w:pPr>
            <w:r>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3F2A4E" w:rsidRDefault="003F2A4E" w:rsidP="007D3969">
            <w:pPr>
              <w:jc w:val="center"/>
              <w:rPr>
                <w:i/>
                <w:color w:val="000000"/>
                <w:lang w:val="kk-KZ"/>
              </w:rPr>
            </w:pPr>
            <w:r>
              <w:rPr>
                <w:rStyle w:val="af1"/>
                <w:i w:val="0"/>
                <w:lang w:val="kk-KZ"/>
              </w:rPr>
              <w:t>270 000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D10486" w:rsidP="007D3969">
            <w:pPr>
              <w:jc w:val="center"/>
              <w:rPr>
                <w:color w:val="000000"/>
                <w:lang w:val="kk-KZ"/>
              </w:rPr>
            </w:pPr>
            <w:r>
              <w:rPr>
                <w:color w:val="000000"/>
                <w:lang w:val="kk-KZ"/>
              </w:rPr>
              <w:t>270 000</w:t>
            </w:r>
          </w:p>
        </w:tc>
      </w:tr>
      <w:tr w:rsidR="00330F3D"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330F3D" w:rsidRPr="00B054ED" w:rsidRDefault="00330F3D" w:rsidP="007D3969">
            <w:pPr>
              <w:jc w:val="center"/>
              <w:rPr>
                <w:color w:val="000000"/>
                <w:lang w:val="kk-KZ"/>
              </w:rPr>
            </w:pPr>
            <w:r>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330F3D" w:rsidRPr="00330F3D" w:rsidRDefault="00330F3D" w:rsidP="00F6633A">
            <w:pPr>
              <w:rPr>
                <w:lang w:val="kk-KZ"/>
              </w:rPr>
            </w:pPr>
            <w:r>
              <w:rPr>
                <w:lang w:val="kk-KZ"/>
              </w:rPr>
              <w:t>Ленты регистрационные бумажные с тепловой записью для электрокардиорафии «ЛР-Регистрон» 57мм в рулоне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30F3D" w:rsidRPr="00330F3D" w:rsidRDefault="00330F3D" w:rsidP="007D3969">
            <w:pPr>
              <w:jc w:val="center"/>
              <w:rPr>
                <w:color w:val="000000"/>
                <w:lang w:val="kk-KZ"/>
              </w:rPr>
            </w:pPr>
            <w:r>
              <w:rPr>
                <w:color w:val="000000"/>
                <w:lang w:val="kk-KZ"/>
              </w:rPr>
              <w:t>рулон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30F3D" w:rsidRDefault="00330F3D" w:rsidP="007D3969">
            <w:pPr>
              <w:jc w:val="center"/>
              <w:rPr>
                <w:color w:val="000000"/>
                <w:lang w:val="kk-KZ"/>
              </w:rPr>
            </w:pPr>
            <w:r>
              <w:rPr>
                <w:color w:val="000000"/>
                <w:lang w:val="kk-KZ"/>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30F3D" w:rsidRDefault="00142423" w:rsidP="007D3969">
            <w:pPr>
              <w:jc w:val="center"/>
              <w:rPr>
                <w:rStyle w:val="af1"/>
                <w:i w:val="0"/>
                <w:lang w:val="kk-KZ"/>
              </w:rPr>
            </w:pPr>
            <w:r>
              <w:rPr>
                <w:rStyle w:val="af1"/>
                <w:i w:val="0"/>
                <w:lang w:val="kk-KZ"/>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30F3D" w:rsidRDefault="00D10486" w:rsidP="007D3969">
            <w:pPr>
              <w:jc w:val="center"/>
              <w:rPr>
                <w:color w:val="000000"/>
                <w:lang w:val="kk-KZ"/>
              </w:rPr>
            </w:pPr>
            <w:r>
              <w:rPr>
                <w:color w:val="000000"/>
                <w:lang w:val="kk-KZ"/>
              </w:rPr>
              <w:t>40 000</w:t>
            </w:r>
          </w:p>
        </w:tc>
      </w:tr>
      <w:tr w:rsidR="00DD5793"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D5793" w:rsidRDefault="00DD5793" w:rsidP="007D3969">
            <w:pPr>
              <w:jc w:val="center"/>
              <w:rPr>
                <w:color w:val="000000"/>
                <w:lang w:val="kk-KZ"/>
              </w:rPr>
            </w:pPr>
            <w:r>
              <w:rPr>
                <w:color w:val="000000"/>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E10E7D" w:rsidRDefault="00DD5793" w:rsidP="00FF1D5C">
            <w:pPr>
              <w:rPr>
                <w:lang w:val="en-US"/>
              </w:rPr>
            </w:pPr>
            <w:r w:rsidRPr="00184936">
              <w:rPr>
                <w:color w:val="000000"/>
              </w:rPr>
              <w:t xml:space="preserve">Наконечники для дозатора 200 </w:t>
            </w:r>
            <w:proofErr w:type="spellStart"/>
            <w:r w:rsidRPr="00184936">
              <w:rPr>
                <w:color w:val="000000"/>
              </w:rPr>
              <w:t>мкл</w:t>
            </w:r>
            <w:proofErr w:type="spellEnd"/>
            <w:proofErr w:type="gramStart"/>
            <w:r w:rsidRPr="00184936">
              <w:rPr>
                <w:color w:val="000000"/>
              </w:rPr>
              <w:t xml:space="preserve">., </w:t>
            </w:r>
            <w:proofErr w:type="gramEnd"/>
            <w:r w:rsidRPr="00184936">
              <w:rPr>
                <w:color w:val="000000"/>
              </w:rPr>
              <w:t>цвет – желтый, без фильтра</w:t>
            </w:r>
            <w:r>
              <w:rPr>
                <w:color w:val="000000"/>
              </w:rPr>
              <w:t xml:space="preserve"> для ИФА</w:t>
            </w:r>
            <w:r w:rsidRPr="00184936">
              <w:rPr>
                <w:color w:val="000000"/>
              </w:rPr>
              <w:t>. В упаковке – 1000 штук</w:t>
            </w:r>
            <w:r w:rsidR="00E10E7D">
              <w:rPr>
                <w:color w:val="000000"/>
              </w:rPr>
              <w:t xml:space="preserve"> тип </w:t>
            </w:r>
            <w:r w:rsidR="00E10E7D">
              <w:rPr>
                <w:color w:val="000000"/>
                <w:lang w:val="en-US"/>
              </w:rPr>
              <w:t>Gilson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D5793" w:rsidP="00FF1D5C">
            <w:pPr>
              <w:jc w:val="center"/>
              <w:rPr>
                <w:color w:val="000000"/>
              </w:rPr>
            </w:pPr>
            <w:r>
              <w:rPr>
                <w:color w:val="000000"/>
              </w:rPr>
              <w:t>у</w:t>
            </w:r>
            <w:r>
              <w:rPr>
                <w:color w:val="000000"/>
              </w:rPr>
              <w:t>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D5793" w:rsidP="00FF1D5C">
            <w:pPr>
              <w:jc w:val="center"/>
              <w:rPr>
                <w:color w:val="000000"/>
              </w:rPr>
            </w:pPr>
            <w:r>
              <w:rPr>
                <w:color w:val="000000"/>
              </w:rPr>
              <w:t>2</w:t>
            </w: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E10E7D" w:rsidP="00DD5793">
            <w:pPr>
              <w:jc w:val="center"/>
              <w:rPr>
                <w:color w:val="000000"/>
              </w:rPr>
            </w:pPr>
            <w:r>
              <w:rPr>
                <w:color w:val="000000"/>
              </w:rPr>
              <w:t>5</w:t>
            </w:r>
            <w:r w:rsidR="00142423">
              <w:rPr>
                <w:color w:val="000000"/>
              </w:rPr>
              <w:t>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BA45A3" w:rsidRDefault="00D10486" w:rsidP="00FF1D5C">
            <w:pPr>
              <w:jc w:val="center"/>
              <w:rPr>
                <w:color w:val="000000"/>
              </w:rPr>
            </w:pPr>
            <w:r>
              <w:rPr>
                <w:color w:val="000000"/>
              </w:rPr>
              <w:t>114 000</w:t>
            </w:r>
          </w:p>
        </w:tc>
      </w:tr>
      <w:tr w:rsidR="00DD5793"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D5793" w:rsidRDefault="00DD5793" w:rsidP="007D3969">
            <w:pPr>
              <w:jc w:val="center"/>
              <w:rPr>
                <w:color w:val="000000"/>
                <w:lang w:val="kk-KZ"/>
              </w:rPr>
            </w:pPr>
            <w:r>
              <w:rPr>
                <w:color w:val="000000"/>
                <w:lang w:val="kk-KZ"/>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184936" w:rsidRDefault="00DD5793" w:rsidP="00FF1D5C">
            <w:pPr>
              <w:rPr>
                <w:color w:val="000000"/>
              </w:rPr>
            </w:pPr>
            <w:r w:rsidRPr="00DD5793">
              <w:rPr>
                <w:color w:val="000000"/>
              </w:rPr>
              <w:t xml:space="preserve">Диагностическая иммуноферментная тест-система </w:t>
            </w:r>
            <w:proofErr w:type="spellStart"/>
            <w:r w:rsidRPr="00DD5793">
              <w:rPr>
                <w:color w:val="000000"/>
                <w:lang w:val="en-US"/>
              </w:rPr>
              <w:t>Geenscren</w:t>
            </w:r>
            <w:proofErr w:type="spellEnd"/>
            <w:r w:rsidRPr="00DD5793">
              <w:rPr>
                <w:color w:val="000000"/>
              </w:rPr>
              <w:t xml:space="preserve"> </w:t>
            </w:r>
            <w:r w:rsidRPr="00DD5793">
              <w:rPr>
                <w:color w:val="000000"/>
                <w:lang w:val="en-US"/>
              </w:rPr>
              <w:t>ULTRA</w:t>
            </w:r>
            <w:r w:rsidRPr="00DD5793">
              <w:rPr>
                <w:color w:val="000000"/>
              </w:rPr>
              <w:t xml:space="preserve"> </w:t>
            </w:r>
            <w:r w:rsidRPr="00DD5793">
              <w:rPr>
                <w:color w:val="000000"/>
                <w:lang w:val="en-US"/>
              </w:rPr>
              <w:t>HIV</w:t>
            </w:r>
            <w:r w:rsidRPr="00DD5793">
              <w:rPr>
                <w:color w:val="000000"/>
              </w:rPr>
              <w:t xml:space="preserve"> </w:t>
            </w:r>
            <w:r w:rsidRPr="00DD5793">
              <w:rPr>
                <w:color w:val="000000"/>
                <w:lang w:val="en-US"/>
              </w:rPr>
              <w:t>Ag</w:t>
            </w:r>
            <w:r w:rsidRPr="00DD5793">
              <w:rPr>
                <w:color w:val="000000"/>
              </w:rPr>
              <w:t>-</w:t>
            </w:r>
            <w:proofErr w:type="spellStart"/>
            <w:r w:rsidRPr="00DD5793">
              <w:rPr>
                <w:color w:val="000000"/>
                <w:lang w:val="en-US"/>
              </w:rPr>
              <w:t>Ab</w:t>
            </w:r>
            <w:proofErr w:type="spellEnd"/>
            <w:r w:rsidRPr="00DD5793">
              <w:rPr>
                <w:color w:val="000000"/>
              </w:rPr>
              <w:t xml:space="preserve"> (480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D5793" w:rsidP="00FF1D5C">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D5793" w:rsidP="00FF1D5C">
            <w:pPr>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D5793" w:rsidP="00DD5793">
            <w:pPr>
              <w:jc w:val="center"/>
              <w:rPr>
                <w:color w:val="000000"/>
              </w:rPr>
            </w:pPr>
            <w:r>
              <w:rPr>
                <w:color w:val="000000"/>
              </w:rPr>
              <w:t>174000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10486" w:rsidP="00FF1D5C">
            <w:pPr>
              <w:jc w:val="center"/>
              <w:rPr>
                <w:color w:val="000000"/>
              </w:rPr>
            </w:pPr>
            <w:r>
              <w:rPr>
                <w:color w:val="000000"/>
              </w:rPr>
              <w:t>348 000</w:t>
            </w:r>
          </w:p>
        </w:tc>
      </w:tr>
      <w:tr w:rsidR="00DD5793"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D5793" w:rsidRDefault="00A05DA5" w:rsidP="007D3969">
            <w:pPr>
              <w:jc w:val="center"/>
              <w:rPr>
                <w:color w:val="000000"/>
                <w:lang w:val="kk-KZ"/>
              </w:rPr>
            </w:pPr>
            <w:r>
              <w:rPr>
                <w:color w:val="000000"/>
                <w:lang w:val="kk-KZ"/>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184936" w:rsidRDefault="00A05DA5" w:rsidP="00A05DA5">
            <w:pPr>
              <w:rPr>
                <w:color w:val="000000"/>
              </w:rPr>
            </w:pPr>
            <w:r>
              <w:rPr>
                <w:color w:val="000000"/>
              </w:rPr>
              <w:t>Набор реагентов «</w:t>
            </w:r>
            <w:r>
              <w:rPr>
                <w:color w:val="000000"/>
                <w:lang w:val="kk-KZ"/>
              </w:rPr>
              <w:t>ДС</w:t>
            </w:r>
            <w:r>
              <w:rPr>
                <w:color w:val="000000"/>
              </w:rPr>
              <w:t>-ИФА-НВ</w:t>
            </w:r>
            <w:proofErr w:type="spellStart"/>
            <w:r>
              <w:rPr>
                <w:color w:val="000000"/>
                <w:lang w:val="en-US"/>
              </w:rPr>
              <w:t>sAg</w:t>
            </w:r>
            <w:proofErr w:type="spellEnd"/>
            <w:r>
              <w:rPr>
                <w:color w:val="000000"/>
              </w:rPr>
              <w:t xml:space="preserve">» Тест-система иммуноферментная для </w:t>
            </w:r>
            <w:r w:rsidR="00E10E7D">
              <w:rPr>
                <w:color w:val="000000"/>
              </w:rPr>
              <w:t xml:space="preserve">выявления или </w:t>
            </w:r>
            <w:r>
              <w:rPr>
                <w:color w:val="000000"/>
              </w:rPr>
              <w:t>подтверждения поверхностного антигена вируса гепатита</w:t>
            </w:r>
            <w:proofErr w:type="gramStart"/>
            <w:r>
              <w:rPr>
                <w:color w:val="000000"/>
              </w:rPr>
              <w:t xml:space="preserve"> В</w:t>
            </w:r>
            <w:proofErr w:type="gramEnd"/>
            <w:r>
              <w:rPr>
                <w:color w:val="000000"/>
              </w:rPr>
              <w:t xml:space="preserve"> (48 тестов)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10486" w:rsidP="00FF1D5C">
            <w:pPr>
              <w:jc w:val="center"/>
              <w:rPr>
                <w:color w:val="000000"/>
              </w:rPr>
            </w:pPr>
            <w:r>
              <w:rPr>
                <w:color w:val="000000"/>
              </w:rPr>
              <w:t>н</w:t>
            </w:r>
            <w:r w:rsidR="00A05DA5">
              <w:rPr>
                <w:color w:val="000000"/>
              </w:rPr>
              <w:t>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A05DA5" w:rsidP="00FF1D5C">
            <w:pPr>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E10E7D" w:rsidP="00DD5793">
            <w:pPr>
              <w:jc w:val="center"/>
              <w:rPr>
                <w:color w:val="000000"/>
              </w:rPr>
            </w:pPr>
            <w:r>
              <w:rPr>
                <w:color w:val="000000"/>
              </w:rPr>
              <w:t>24000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Default="00D10486" w:rsidP="00FF1D5C">
            <w:pPr>
              <w:jc w:val="center"/>
              <w:rPr>
                <w:color w:val="000000"/>
              </w:rPr>
            </w:pPr>
            <w:r>
              <w:rPr>
                <w:color w:val="000000"/>
              </w:rPr>
              <w:t>48 000</w:t>
            </w:r>
          </w:p>
        </w:tc>
      </w:tr>
      <w:tr w:rsidR="001F3220" w:rsidRPr="00B054ED" w:rsidTr="00DD5793">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F3220" w:rsidRDefault="001F3220" w:rsidP="007D3969">
            <w:pPr>
              <w:jc w:val="center"/>
              <w:rPr>
                <w:color w:val="000000"/>
                <w:lang w:val="kk-KZ"/>
              </w:rPr>
            </w:pPr>
            <w:r>
              <w:rPr>
                <w:color w:val="000000"/>
                <w:lang w:val="kk-KZ"/>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F3220" w:rsidRDefault="00D10486" w:rsidP="00A05DA5">
            <w:pPr>
              <w:rPr>
                <w:color w:val="000000"/>
              </w:rPr>
            </w:pPr>
            <w:r>
              <w:rPr>
                <w:color w:val="000000"/>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F3220" w:rsidRDefault="00D10486" w:rsidP="00FF1D5C">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F3220" w:rsidRDefault="00D10486" w:rsidP="00FF1D5C">
            <w:pPr>
              <w:jc w:val="center"/>
              <w:rPr>
                <w:color w:val="000000"/>
              </w:rPr>
            </w:pPr>
            <w:r>
              <w:rPr>
                <w:color w:val="000000"/>
              </w:rPr>
              <w:t>28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F3220" w:rsidRDefault="00D10486" w:rsidP="00DD5793">
            <w:pPr>
              <w:jc w:val="center"/>
              <w:rPr>
                <w:color w:val="000000"/>
              </w:rPr>
            </w:pPr>
            <w:r>
              <w:rPr>
                <w:color w:val="000000"/>
              </w:rPr>
              <w:t>2800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F3220" w:rsidRDefault="00D10486" w:rsidP="00FF1D5C">
            <w:pPr>
              <w:jc w:val="center"/>
              <w:rPr>
                <w:color w:val="000000"/>
              </w:rPr>
            </w:pPr>
            <w:r>
              <w:rPr>
                <w:color w:val="000000"/>
              </w:rPr>
              <w:t>78 400</w:t>
            </w:r>
          </w:p>
        </w:tc>
      </w:tr>
      <w:tr w:rsidR="00DD5793" w:rsidRPr="00B054ED" w:rsidTr="00DD5793">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D5793" w:rsidRPr="00B054ED" w:rsidRDefault="00DD5793"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B054ED" w:rsidRDefault="00DD5793" w:rsidP="00DF452C">
            <w:pPr>
              <w:rPr>
                <w:b/>
                <w:color w:val="000000"/>
              </w:rPr>
            </w:pPr>
            <w:r w:rsidRPr="00B054ED">
              <w:rPr>
                <w:b/>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B054ED" w:rsidRDefault="00DD5793"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B054ED" w:rsidRDefault="00DD5793" w:rsidP="00DF452C">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B054ED" w:rsidRDefault="00DD5793" w:rsidP="00DF452C">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42423" w:rsidRDefault="00142423" w:rsidP="00667261">
            <w:pPr>
              <w:jc w:val="center"/>
              <w:rPr>
                <w:b/>
                <w:color w:val="000000"/>
              </w:rPr>
            </w:pPr>
          </w:p>
          <w:p w:rsidR="00142423" w:rsidRPr="00B054ED" w:rsidRDefault="00D10486" w:rsidP="00142423">
            <w:pPr>
              <w:jc w:val="center"/>
              <w:rPr>
                <w:b/>
                <w:color w:val="000000"/>
              </w:rPr>
            </w:pPr>
            <w:r>
              <w:rPr>
                <w:b/>
                <w:color w:val="000000"/>
              </w:rPr>
              <w:t xml:space="preserve">898 400,00 </w:t>
            </w:r>
            <w:r w:rsidR="00142423" w:rsidRPr="00B054ED">
              <w:rPr>
                <w:b/>
                <w:color w:val="000000"/>
              </w:rPr>
              <w:t>Т</w:t>
            </w:r>
            <w:r w:rsidR="00DD5793" w:rsidRPr="00B054ED">
              <w:rPr>
                <w:b/>
                <w:color w:val="000000"/>
              </w:rPr>
              <w:t>енге</w:t>
            </w:r>
          </w:p>
        </w:tc>
      </w:tr>
    </w:tbl>
    <w:p w:rsidR="001E635F" w:rsidRDefault="001E635F" w:rsidP="0078290A">
      <w:pPr>
        <w:autoSpaceDE w:val="0"/>
        <w:autoSpaceDN w:val="0"/>
        <w:adjustRightInd w:val="0"/>
        <w:ind w:firstLine="708"/>
        <w:jc w:val="both"/>
        <w:rPr>
          <w:sz w:val="26"/>
          <w:szCs w:val="26"/>
        </w:rPr>
      </w:pPr>
    </w:p>
    <w:p w:rsidR="00D10486" w:rsidRDefault="00D10486" w:rsidP="007004AB">
      <w:pPr>
        <w:autoSpaceDE w:val="0"/>
        <w:autoSpaceDN w:val="0"/>
        <w:adjustRightInd w:val="0"/>
        <w:ind w:firstLine="708"/>
        <w:jc w:val="center"/>
        <w:rPr>
          <w:b/>
          <w:sz w:val="26"/>
          <w:szCs w:val="26"/>
        </w:rPr>
      </w:pPr>
    </w:p>
    <w:p w:rsidR="00D10486" w:rsidRDefault="00D10486" w:rsidP="007004AB">
      <w:pPr>
        <w:autoSpaceDE w:val="0"/>
        <w:autoSpaceDN w:val="0"/>
        <w:adjustRightInd w:val="0"/>
        <w:ind w:firstLine="708"/>
        <w:jc w:val="center"/>
        <w:rPr>
          <w:b/>
          <w:sz w:val="26"/>
          <w:szCs w:val="26"/>
        </w:rPr>
      </w:pPr>
    </w:p>
    <w:p w:rsidR="007004AB" w:rsidRDefault="007004AB" w:rsidP="007004AB">
      <w:pPr>
        <w:autoSpaceDE w:val="0"/>
        <w:autoSpaceDN w:val="0"/>
        <w:adjustRightInd w:val="0"/>
        <w:ind w:firstLine="708"/>
        <w:jc w:val="center"/>
        <w:rPr>
          <w:b/>
          <w:sz w:val="26"/>
          <w:szCs w:val="26"/>
        </w:rPr>
      </w:pPr>
      <w:r w:rsidRPr="007004AB">
        <w:rPr>
          <w:b/>
          <w:sz w:val="26"/>
          <w:szCs w:val="26"/>
        </w:rPr>
        <w:lastRenderedPageBreak/>
        <w:t>Техническая спецификация</w:t>
      </w:r>
    </w:p>
    <w:p w:rsidR="00142423" w:rsidRDefault="00142423" w:rsidP="007C15E0">
      <w:pPr>
        <w:autoSpaceDE w:val="0"/>
        <w:autoSpaceDN w:val="0"/>
        <w:adjustRightInd w:val="0"/>
        <w:ind w:firstLine="708"/>
        <w:jc w:val="center"/>
        <w:rPr>
          <w:b/>
          <w:sz w:val="26"/>
          <w:szCs w:val="26"/>
        </w:rPr>
      </w:pPr>
      <w:r>
        <w:rPr>
          <w:b/>
          <w:sz w:val="26"/>
          <w:szCs w:val="26"/>
        </w:rPr>
        <w:t>По лоту №1</w:t>
      </w:r>
    </w:p>
    <w:p w:rsidR="003F2A4E" w:rsidRPr="002507D1" w:rsidRDefault="003F2A4E" w:rsidP="007C15E0">
      <w:pPr>
        <w:numPr>
          <w:ilvl w:val="0"/>
          <w:numId w:val="7"/>
        </w:numPr>
      </w:pPr>
      <w:r w:rsidRPr="002507D1">
        <w:t>Встроенный автоматический анализ ЭКГ в базовом комплекте;</w:t>
      </w:r>
    </w:p>
    <w:p w:rsidR="003F2A4E" w:rsidRPr="002507D1" w:rsidRDefault="003F2A4E" w:rsidP="003F2A4E">
      <w:pPr>
        <w:numPr>
          <w:ilvl w:val="0"/>
          <w:numId w:val="7"/>
        </w:numPr>
        <w:spacing w:before="100" w:beforeAutospacing="1" w:after="100" w:afterAutospacing="1"/>
      </w:pPr>
      <w:r w:rsidRPr="002507D1">
        <w:t>Разъем USB для подключения к компьютеру;</w:t>
      </w:r>
    </w:p>
    <w:p w:rsidR="003F2A4E" w:rsidRPr="002507D1" w:rsidRDefault="003F2A4E" w:rsidP="003F2A4E">
      <w:pPr>
        <w:numPr>
          <w:ilvl w:val="0"/>
          <w:numId w:val="7"/>
        </w:numPr>
        <w:spacing w:before="100" w:beforeAutospacing="1" w:after="100" w:afterAutospacing="1"/>
      </w:pPr>
      <w:r w:rsidRPr="002507D1">
        <w:t>Режим записи и печати одного или трех отведений ритма;</w:t>
      </w:r>
    </w:p>
    <w:p w:rsidR="003F2A4E" w:rsidRPr="002507D1" w:rsidRDefault="003F2A4E" w:rsidP="003F2A4E">
      <w:pPr>
        <w:numPr>
          <w:ilvl w:val="0"/>
          <w:numId w:val="7"/>
        </w:numPr>
        <w:spacing w:before="100" w:beforeAutospacing="1" w:after="100" w:afterAutospacing="1"/>
      </w:pPr>
      <w:r w:rsidRPr="002507D1">
        <w:t>Возможность одновременного просмотра 12 отведений ЭКГ в 2 столбца на цветном TFT дисплее;</w:t>
      </w:r>
    </w:p>
    <w:p w:rsidR="003F2A4E" w:rsidRPr="002507D1" w:rsidRDefault="003F2A4E" w:rsidP="003F2A4E">
      <w:pPr>
        <w:numPr>
          <w:ilvl w:val="0"/>
          <w:numId w:val="7"/>
        </w:numPr>
        <w:spacing w:before="100" w:beforeAutospacing="1" w:after="100" w:afterAutospacing="1"/>
      </w:pPr>
      <w:r w:rsidRPr="002507D1">
        <w:t>Автоматический старт записи при обнаружении аритмии;</w:t>
      </w:r>
    </w:p>
    <w:p w:rsidR="003F2A4E" w:rsidRPr="002507D1" w:rsidRDefault="003F2A4E" w:rsidP="003F2A4E">
      <w:pPr>
        <w:numPr>
          <w:ilvl w:val="0"/>
          <w:numId w:val="7"/>
        </w:numPr>
        <w:spacing w:before="100" w:beforeAutospacing="1" w:after="100" w:afterAutospacing="1"/>
      </w:pPr>
      <w:r w:rsidRPr="002507D1">
        <w:t>Режим проб (периодическая печать);</w:t>
      </w:r>
    </w:p>
    <w:p w:rsidR="003F2A4E" w:rsidRPr="002507D1" w:rsidRDefault="003F2A4E" w:rsidP="003F2A4E">
      <w:pPr>
        <w:numPr>
          <w:ilvl w:val="0"/>
          <w:numId w:val="7"/>
        </w:numPr>
        <w:spacing w:before="100" w:beforeAutospacing="1" w:after="100" w:afterAutospacing="1"/>
      </w:pPr>
      <w:r w:rsidRPr="002507D1">
        <w:t>Ввод и печать данных пациента;</w:t>
      </w:r>
    </w:p>
    <w:p w:rsidR="003F2A4E" w:rsidRPr="002507D1" w:rsidRDefault="003F2A4E" w:rsidP="003F2A4E">
      <w:pPr>
        <w:numPr>
          <w:ilvl w:val="0"/>
          <w:numId w:val="7"/>
        </w:numPr>
        <w:spacing w:before="100" w:beforeAutospacing="1" w:after="100" w:afterAutospacing="1"/>
      </w:pPr>
      <w:r w:rsidRPr="002507D1">
        <w:t>Настройка всех параметров для каждого пользователя (10 заданных пользовательских профилей);</w:t>
      </w:r>
    </w:p>
    <w:p w:rsidR="003F2A4E" w:rsidRPr="002507D1" w:rsidRDefault="003F2A4E" w:rsidP="003F2A4E">
      <w:pPr>
        <w:numPr>
          <w:ilvl w:val="0"/>
          <w:numId w:val="7"/>
        </w:numPr>
        <w:spacing w:before="100" w:beforeAutospacing="1" w:after="100" w:afterAutospacing="1"/>
      </w:pPr>
      <w:r w:rsidRPr="002507D1">
        <w:t xml:space="preserve">Возможность обнаружения сигналов кардиостимулятора и защита от </w:t>
      </w:r>
      <w:proofErr w:type="spellStart"/>
      <w:r w:rsidRPr="002507D1">
        <w:t>дефибрилляции</w:t>
      </w:r>
      <w:proofErr w:type="spellEnd"/>
      <w:r w:rsidRPr="002507D1">
        <w:t>;</w:t>
      </w:r>
    </w:p>
    <w:p w:rsidR="003F2A4E" w:rsidRPr="002507D1" w:rsidRDefault="003F2A4E" w:rsidP="003F2A4E">
      <w:pPr>
        <w:numPr>
          <w:ilvl w:val="0"/>
          <w:numId w:val="7"/>
        </w:numPr>
        <w:spacing w:before="100" w:beforeAutospacing="1" w:after="100" w:afterAutospacing="1"/>
      </w:pPr>
      <w:r w:rsidRPr="002507D1">
        <w:t xml:space="preserve">Интерфейсы LAN или </w:t>
      </w:r>
      <w:proofErr w:type="spellStart"/>
      <w:r w:rsidRPr="002507D1">
        <w:t>Wi-Fi</w:t>
      </w:r>
      <w:proofErr w:type="spellEnd"/>
      <w:r w:rsidRPr="002507D1">
        <w:t xml:space="preserve"> для включения кардиографа в больничную компьютерную сеть (опция);</w:t>
      </w:r>
    </w:p>
    <w:p w:rsidR="003F2A4E" w:rsidRPr="002507D1" w:rsidRDefault="003F2A4E" w:rsidP="003F2A4E">
      <w:pPr>
        <w:numPr>
          <w:ilvl w:val="0"/>
          <w:numId w:val="7"/>
        </w:numPr>
        <w:spacing w:before="100" w:beforeAutospacing="1" w:after="100" w:afterAutospacing="1"/>
      </w:pPr>
      <w:r w:rsidRPr="002507D1">
        <w:t xml:space="preserve">Подключение внешнего лазерного принтера, клавиатуры и сканера </w:t>
      </w:r>
      <w:proofErr w:type="gramStart"/>
      <w:r w:rsidRPr="002507D1">
        <w:t>штрих-кодов</w:t>
      </w:r>
      <w:proofErr w:type="gramEnd"/>
      <w:r w:rsidRPr="002507D1">
        <w:t xml:space="preserve"> через встроенный USB порт (опция);</w:t>
      </w:r>
    </w:p>
    <w:p w:rsidR="003F2A4E" w:rsidRPr="002507D1" w:rsidRDefault="003F2A4E" w:rsidP="003F2A4E">
      <w:pPr>
        <w:numPr>
          <w:ilvl w:val="0"/>
          <w:numId w:val="7"/>
        </w:numPr>
        <w:spacing w:before="100" w:beforeAutospacing="1" w:after="100" w:afterAutospacing="1"/>
      </w:pPr>
      <w:r w:rsidRPr="002507D1">
        <w:t>Возможность снятия ЭКГ с детей (опция);</w:t>
      </w:r>
    </w:p>
    <w:p w:rsidR="003F2A4E" w:rsidRPr="002507D1" w:rsidRDefault="003F2A4E" w:rsidP="003F2A4E">
      <w:pPr>
        <w:numPr>
          <w:ilvl w:val="0"/>
          <w:numId w:val="7"/>
        </w:numPr>
        <w:spacing w:before="100" w:beforeAutospacing="1" w:after="100" w:afterAutospacing="1"/>
      </w:pPr>
      <w:r w:rsidRPr="002507D1">
        <w:t xml:space="preserve">Расширенные возможности анализа с </w:t>
      </w:r>
      <w:proofErr w:type="spellStart"/>
      <w:r w:rsidRPr="002507D1">
        <w:t>синдромальными</w:t>
      </w:r>
      <w:proofErr w:type="spellEnd"/>
      <w:r w:rsidRPr="002507D1">
        <w:t xml:space="preserve"> заключениями с </w:t>
      </w:r>
      <w:proofErr w:type="gramStart"/>
      <w:r w:rsidRPr="002507D1">
        <w:t>встроенным</w:t>
      </w:r>
      <w:proofErr w:type="gramEnd"/>
      <w:r w:rsidRPr="002507D1">
        <w:t xml:space="preserve"> ПО анализа ЭКГ покоя «</w:t>
      </w:r>
      <w:proofErr w:type="spellStart"/>
      <w:r w:rsidRPr="002507D1">
        <w:t>ArMaSoft</w:t>
      </w:r>
      <w:proofErr w:type="spellEnd"/>
      <w:r w:rsidRPr="002507D1">
        <w:t>» (опция);</w:t>
      </w:r>
    </w:p>
    <w:p w:rsidR="003F2A4E" w:rsidRPr="002507D1" w:rsidRDefault="003F2A4E" w:rsidP="003F2A4E">
      <w:pPr>
        <w:numPr>
          <w:ilvl w:val="0"/>
          <w:numId w:val="7"/>
        </w:numPr>
        <w:spacing w:before="100" w:beforeAutospacing="1" w:after="100" w:afterAutospacing="1"/>
      </w:pPr>
      <w:r w:rsidRPr="002507D1">
        <w:t xml:space="preserve">Вывод информации на ПК с программным модулем регистрации и архивации ЭКГ «ЭКГ Ревю» или анализ с </w:t>
      </w:r>
      <w:proofErr w:type="spellStart"/>
      <w:r w:rsidRPr="002507D1">
        <w:t>синдромальными</w:t>
      </w:r>
      <w:proofErr w:type="spellEnd"/>
      <w:r w:rsidRPr="002507D1">
        <w:t xml:space="preserve"> заключениями с программным модулем Анализа ЭКГ покоя «ArMaSoft-12-Cardio» (опция);</w:t>
      </w:r>
    </w:p>
    <w:p w:rsidR="003F2A4E" w:rsidRPr="002507D1" w:rsidRDefault="003F2A4E" w:rsidP="003F2A4E">
      <w:pPr>
        <w:numPr>
          <w:ilvl w:val="0"/>
          <w:numId w:val="7"/>
        </w:numPr>
        <w:spacing w:before="100" w:beforeAutospacing="1" w:after="100" w:afterAutospacing="1"/>
      </w:pPr>
      <w:r w:rsidRPr="002507D1">
        <w:t>Передача по каналу GSM на центральный пульт (опция);</w:t>
      </w:r>
    </w:p>
    <w:p w:rsidR="003F2A4E" w:rsidRPr="002507D1" w:rsidRDefault="003F2A4E" w:rsidP="003F2A4E">
      <w:pPr>
        <w:numPr>
          <w:ilvl w:val="0"/>
          <w:numId w:val="7"/>
        </w:numPr>
        <w:spacing w:before="100" w:beforeAutospacing="1" w:after="100" w:afterAutospacing="1"/>
      </w:pPr>
      <w:r w:rsidRPr="002507D1">
        <w:t>Возможность работы в составе комплекса для проведения нагрузочных проб (опция).</w:t>
      </w:r>
    </w:p>
    <w:p w:rsidR="003F2A4E" w:rsidRPr="002507D1" w:rsidRDefault="003F2A4E" w:rsidP="003F2A4E">
      <w:pPr>
        <w:numPr>
          <w:ilvl w:val="0"/>
          <w:numId w:val="8"/>
        </w:numPr>
        <w:spacing w:before="100" w:beforeAutospacing="1" w:after="100" w:afterAutospacing="1"/>
      </w:pPr>
      <w:r w:rsidRPr="002507D1">
        <w:t xml:space="preserve">Выбор системы отведений: стандартные 12, </w:t>
      </w:r>
      <w:proofErr w:type="spellStart"/>
      <w:r w:rsidRPr="002507D1">
        <w:t>Кабрера</w:t>
      </w:r>
      <w:proofErr w:type="spellEnd"/>
      <w:r w:rsidRPr="002507D1">
        <w:t xml:space="preserve">, Франк, </w:t>
      </w:r>
      <w:proofErr w:type="spellStart"/>
      <w:r w:rsidRPr="002507D1">
        <w:t>Нэб</w:t>
      </w:r>
      <w:proofErr w:type="spellEnd"/>
    </w:p>
    <w:p w:rsidR="003F2A4E" w:rsidRPr="002507D1" w:rsidRDefault="003F2A4E" w:rsidP="003F2A4E">
      <w:pPr>
        <w:numPr>
          <w:ilvl w:val="0"/>
          <w:numId w:val="8"/>
        </w:numPr>
        <w:spacing w:before="100" w:beforeAutospacing="1" w:after="100" w:afterAutospacing="1"/>
      </w:pPr>
      <w:r w:rsidRPr="002507D1">
        <w:t>Тип дисплея: цветной TFT</w:t>
      </w:r>
    </w:p>
    <w:p w:rsidR="003F2A4E" w:rsidRPr="002507D1" w:rsidRDefault="003F2A4E" w:rsidP="003F2A4E">
      <w:pPr>
        <w:numPr>
          <w:ilvl w:val="0"/>
          <w:numId w:val="8"/>
        </w:numPr>
        <w:spacing w:before="100" w:beforeAutospacing="1" w:after="100" w:afterAutospacing="1"/>
      </w:pPr>
      <w:r w:rsidRPr="002507D1">
        <w:t>Диагональ: 88 мм</w:t>
      </w:r>
    </w:p>
    <w:p w:rsidR="003F2A4E" w:rsidRPr="002507D1" w:rsidRDefault="003F2A4E" w:rsidP="003F2A4E">
      <w:pPr>
        <w:numPr>
          <w:ilvl w:val="0"/>
          <w:numId w:val="8"/>
        </w:numPr>
        <w:spacing w:before="100" w:beforeAutospacing="1" w:after="100" w:afterAutospacing="1"/>
      </w:pPr>
      <w:r w:rsidRPr="002507D1">
        <w:t>Разрешение: 320*240 точек</w:t>
      </w:r>
    </w:p>
    <w:p w:rsidR="003F2A4E" w:rsidRPr="002507D1" w:rsidRDefault="003F2A4E" w:rsidP="003F2A4E">
      <w:pPr>
        <w:numPr>
          <w:ilvl w:val="0"/>
          <w:numId w:val="8"/>
        </w:numPr>
        <w:spacing w:before="100" w:beforeAutospacing="1" w:after="100" w:afterAutospacing="1"/>
      </w:pPr>
      <w:r w:rsidRPr="002507D1">
        <w:t>Отображение на экране: 1-4, 12</w:t>
      </w:r>
    </w:p>
    <w:p w:rsidR="003F2A4E" w:rsidRPr="002507D1" w:rsidRDefault="003F2A4E" w:rsidP="003F2A4E">
      <w:pPr>
        <w:numPr>
          <w:ilvl w:val="0"/>
          <w:numId w:val="8"/>
        </w:numPr>
        <w:spacing w:before="100" w:beforeAutospacing="1" w:after="100" w:afterAutospacing="1"/>
      </w:pPr>
      <w:r w:rsidRPr="002507D1">
        <w:t>Печать на термопринтере: 1; 2; 3; 3+ отведение ритма; данные о пациенте; анализ ЭКГ</w:t>
      </w:r>
    </w:p>
    <w:p w:rsidR="003F2A4E" w:rsidRPr="002507D1" w:rsidRDefault="003F2A4E" w:rsidP="003F2A4E">
      <w:pPr>
        <w:numPr>
          <w:ilvl w:val="0"/>
          <w:numId w:val="8"/>
        </w:numPr>
        <w:spacing w:before="100" w:beforeAutospacing="1" w:after="100" w:afterAutospacing="1"/>
      </w:pPr>
      <w:r w:rsidRPr="002507D1">
        <w:t>Отображение и печать каналов ритма: 1 на выбор</w:t>
      </w:r>
    </w:p>
    <w:p w:rsidR="003F2A4E" w:rsidRPr="002507D1" w:rsidRDefault="003F2A4E" w:rsidP="003F2A4E">
      <w:pPr>
        <w:numPr>
          <w:ilvl w:val="0"/>
          <w:numId w:val="8"/>
        </w:numPr>
        <w:spacing w:before="100" w:beforeAutospacing="1" w:after="100" w:afterAutospacing="1"/>
      </w:pPr>
      <w:r w:rsidRPr="002507D1">
        <w:t>Ширина термобумаги: 57 или 80 мм</w:t>
      </w:r>
    </w:p>
    <w:p w:rsidR="003F2A4E" w:rsidRPr="002507D1" w:rsidRDefault="003F2A4E" w:rsidP="003F2A4E">
      <w:pPr>
        <w:numPr>
          <w:ilvl w:val="0"/>
          <w:numId w:val="8"/>
        </w:numPr>
        <w:spacing w:before="100" w:beforeAutospacing="1" w:after="100" w:afterAutospacing="1"/>
      </w:pPr>
      <w:r w:rsidRPr="002507D1">
        <w:t>Тип термобумаги: Рулон (для бумаги 57 мм), рулон/пачка (для бумаги 80 мм)</w:t>
      </w:r>
    </w:p>
    <w:p w:rsidR="003F2A4E" w:rsidRPr="002507D1" w:rsidRDefault="003F2A4E" w:rsidP="003F2A4E">
      <w:pPr>
        <w:numPr>
          <w:ilvl w:val="0"/>
          <w:numId w:val="8"/>
        </w:numPr>
        <w:spacing w:before="100" w:beforeAutospacing="1" w:after="100" w:afterAutospacing="1"/>
      </w:pPr>
      <w:r w:rsidRPr="002507D1">
        <w:t>Разрешение печати: 64 точки/</w:t>
      </w:r>
      <w:proofErr w:type="gramStart"/>
      <w:r w:rsidRPr="002507D1">
        <w:t>мм</w:t>
      </w:r>
      <w:proofErr w:type="gramEnd"/>
      <w:r w:rsidRPr="002507D1">
        <w:t xml:space="preserve"> вдоль бумаги, 8 точек/мм поперек бумаги</w:t>
      </w:r>
    </w:p>
    <w:p w:rsidR="003F2A4E" w:rsidRPr="002507D1" w:rsidRDefault="003F2A4E" w:rsidP="003F2A4E">
      <w:pPr>
        <w:numPr>
          <w:ilvl w:val="0"/>
          <w:numId w:val="8"/>
        </w:numPr>
        <w:spacing w:before="100" w:beforeAutospacing="1" w:after="100" w:afterAutospacing="1"/>
      </w:pPr>
      <w:r w:rsidRPr="002507D1">
        <w:t>Режим регистрации: ручной/ авто/ режим проб/ритм/ печать копии /печать ЭКГ из памяти</w:t>
      </w:r>
    </w:p>
    <w:p w:rsidR="003F2A4E" w:rsidRPr="002507D1" w:rsidRDefault="003F2A4E" w:rsidP="003F2A4E">
      <w:pPr>
        <w:numPr>
          <w:ilvl w:val="0"/>
          <w:numId w:val="8"/>
        </w:numPr>
        <w:spacing w:before="100" w:beforeAutospacing="1" w:after="100" w:afterAutospacing="1"/>
      </w:pPr>
      <w:r w:rsidRPr="002507D1">
        <w:t>Алфавитно-цифровая клавиатура: нет</w:t>
      </w:r>
    </w:p>
    <w:p w:rsidR="003F2A4E" w:rsidRPr="002507D1" w:rsidRDefault="003F2A4E" w:rsidP="003F2A4E">
      <w:pPr>
        <w:numPr>
          <w:ilvl w:val="0"/>
          <w:numId w:val="8"/>
        </w:numPr>
        <w:spacing w:before="100" w:beforeAutospacing="1" w:after="100" w:afterAutospacing="1"/>
      </w:pPr>
      <w:r w:rsidRPr="002507D1">
        <w:t>Скорость бумаги: 5; 10; 12,5; 25 и 50 мм/c</w:t>
      </w:r>
    </w:p>
    <w:p w:rsidR="003F2A4E" w:rsidRPr="002507D1" w:rsidRDefault="003F2A4E" w:rsidP="003F2A4E">
      <w:pPr>
        <w:numPr>
          <w:ilvl w:val="0"/>
          <w:numId w:val="8"/>
        </w:numPr>
        <w:spacing w:before="100" w:beforeAutospacing="1" w:after="100" w:afterAutospacing="1"/>
      </w:pPr>
      <w:r w:rsidRPr="002507D1">
        <w:t>Чувствительность: 2,5; 5; 10; 20 или 40 мм/мВ</w:t>
      </w:r>
    </w:p>
    <w:p w:rsidR="003F2A4E" w:rsidRPr="002507D1" w:rsidRDefault="003F2A4E" w:rsidP="003F2A4E">
      <w:pPr>
        <w:numPr>
          <w:ilvl w:val="0"/>
          <w:numId w:val="8"/>
        </w:numPr>
        <w:spacing w:before="100" w:beforeAutospacing="1" w:after="100" w:afterAutospacing="1"/>
      </w:pPr>
      <w:r w:rsidRPr="002507D1">
        <w:t xml:space="preserve">Фильтры: </w:t>
      </w:r>
      <w:proofErr w:type="spellStart"/>
      <w:r w:rsidRPr="002507D1">
        <w:t>Антитреморный</w:t>
      </w:r>
      <w:proofErr w:type="spellEnd"/>
      <w:r w:rsidRPr="002507D1">
        <w:t xml:space="preserve">/  </w:t>
      </w:r>
      <w:proofErr w:type="spellStart"/>
      <w:r w:rsidRPr="002507D1">
        <w:t>антидрейфовый</w:t>
      </w:r>
      <w:proofErr w:type="spellEnd"/>
      <w:r w:rsidRPr="002507D1">
        <w:t>/ сетевой</w:t>
      </w:r>
    </w:p>
    <w:p w:rsidR="003F2A4E" w:rsidRPr="002507D1" w:rsidRDefault="003F2A4E" w:rsidP="003F2A4E">
      <w:pPr>
        <w:numPr>
          <w:ilvl w:val="0"/>
          <w:numId w:val="8"/>
        </w:numPr>
        <w:spacing w:before="100" w:beforeAutospacing="1" w:after="100" w:afterAutospacing="1"/>
      </w:pPr>
      <w:r w:rsidRPr="002507D1">
        <w:t xml:space="preserve">Защита от </w:t>
      </w:r>
      <w:proofErr w:type="spellStart"/>
      <w:r w:rsidRPr="002507D1">
        <w:t>дефибрилляции</w:t>
      </w:r>
      <w:proofErr w:type="spellEnd"/>
      <w:r w:rsidRPr="002507D1">
        <w:t>: Есть</w:t>
      </w:r>
    </w:p>
    <w:p w:rsidR="003F2A4E" w:rsidRPr="002507D1" w:rsidRDefault="003F2A4E" w:rsidP="003F2A4E">
      <w:pPr>
        <w:numPr>
          <w:ilvl w:val="0"/>
          <w:numId w:val="8"/>
        </w:numPr>
        <w:spacing w:before="100" w:beforeAutospacing="1" w:after="100" w:afterAutospacing="1"/>
      </w:pPr>
      <w:r w:rsidRPr="002507D1">
        <w:t>Память: память копии и микро- SD карта</w:t>
      </w:r>
    </w:p>
    <w:p w:rsidR="003F2A4E" w:rsidRPr="002507D1" w:rsidRDefault="003F2A4E" w:rsidP="003F2A4E">
      <w:pPr>
        <w:numPr>
          <w:ilvl w:val="0"/>
          <w:numId w:val="8"/>
        </w:numPr>
        <w:spacing w:before="100" w:beforeAutospacing="1" w:after="100" w:afterAutospacing="1"/>
      </w:pPr>
      <w:r w:rsidRPr="002507D1">
        <w:t>Связь с ПК: есть</w:t>
      </w:r>
    </w:p>
    <w:p w:rsidR="003F2A4E" w:rsidRPr="002507D1" w:rsidRDefault="003F2A4E" w:rsidP="003F2A4E">
      <w:pPr>
        <w:numPr>
          <w:ilvl w:val="0"/>
          <w:numId w:val="8"/>
        </w:numPr>
        <w:spacing w:before="100" w:beforeAutospacing="1" w:after="100" w:afterAutospacing="1"/>
      </w:pPr>
      <w:r w:rsidRPr="002507D1">
        <w:t>Тип внешнего интерфейса: слот микро-</w:t>
      </w:r>
      <w:proofErr w:type="gramStart"/>
      <w:r w:rsidRPr="002507D1">
        <w:t>SD</w:t>
      </w:r>
      <w:proofErr w:type="gramEnd"/>
      <w:r w:rsidRPr="002507D1">
        <w:t xml:space="preserve"> карты, 2 USB-порта, GSM, </w:t>
      </w:r>
      <w:proofErr w:type="spellStart"/>
      <w:r w:rsidRPr="002507D1">
        <w:t>Ethernet</w:t>
      </w:r>
      <w:proofErr w:type="spellEnd"/>
      <w:r w:rsidRPr="002507D1">
        <w:t xml:space="preserve">, </w:t>
      </w:r>
      <w:proofErr w:type="spellStart"/>
      <w:r w:rsidRPr="002507D1">
        <w:t>Wi-Fi</w:t>
      </w:r>
      <w:proofErr w:type="spellEnd"/>
    </w:p>
    <w:p w:rsidR="003F2A4E" w:rsidRPr="002507D1" w:rsidRDefault="003F2A4E" w:rsidP="003F2A4E">
      <w:pPr>
        <w:numPr>
          <w:ilvl w:val="0"/>
          <w:numId w:val="8"/>
        </w:numPr>
        <w:spacing w:before="100" w:beforeAutospacing="1" w:after="100" w:afterAutospacing="1"/>
      </w:pPr>
      <w:r w:rsidRPr="002507D1">
        <w:t>Использование в автомобилях СП: да</w:t>
      </w:r>
    </w:p>
    <w:p w:rsidR="003F2A4E" w:rsidRPr="002507D1" w:rsidRDefault="003F2A4E" w:rsidP="003F2A4E">
      <w:pPr>
        <w:numPr>
          <w:ilvl w:val="0"/>
          <w:numId w:val="8"/>
        </w:numPr>
        <w:spacing w:before="100" w:beforeAutospacing="1" w:after="100" w:afterAutospacing="1"/>
      </w:pPr>
      <w:r w:rsidRPr="002507D1">
        <w:t>Габариты (</w:t>
      </w:r>
      <w:proofErr w:type="gramStart"/>
      <w:r w:rsidRPr="002507D1">
        <w:t>Ш</w:t>
      </w:r>
      <w:proofErr w:type="gramEnd"/>
      <w:r w:rsidRPr="002507D1">
        <w:t>*Г*В): 276*202*64  мм</w:t>
      </w:r>
    </w:p>
    <w:p w:rsidR="003F2A4E" w:rsidRPr="002507D1" w:rsidRDefault="003F2A4E" w:rsidP="003F2A4E">
      <w:pPr>
        <w:numPr>
          <w:ilvl w:val="0"/>
          <w:numId w:val="8"/>
        </w:numPr>
        <w:spacing w:before="100" w:beforeAutospacing="1" w:after="100" w:afterAutospacing="1"/>
      </w:pPr>
      <w:r w:rsidRPr="002507D1">
        <w:lastRenderedPageBreak/>
        <w:t xml:space="preserve">Вес блока </w:t>
      </w:r>
      <w:proofErr w:type="gramStart"/>
      <w:r w:rsidRPr="002507D1">
        <w:t>ЭК</w:t>
      </w:r>
      <w:proofErr w:type="gramEnd"/>
      <w:r w:rsidRPr="002507D1">
        <w:t>: не более 1,2 кг</w:t>
      </w:r>
    </w:p>
    <w:p w:rsidR="003F2A4E" w:rsidRPr="002507D1" w:rsidRDefault="003F2A4E" w:rsidP="003F2A4E">
      <w:pPr>
        <w:numPr>
          <w:ilvl w:val="0"/>
          <w:numId w:val="8"/>
        </w:numPr>
        <w:spacing w:before="100" w:beforeAutospacing="1" w:after="100" w:afterAutospacing="1"/>
      </w:pPr>
      <w:r w:rsidRPr="002507D1">
        <w:t>Питание: от сети переменного тока; от встроенной аккумуляторной батареи; от бортовой сети автомобиля</w:t>
      </w:r>
    </w:p>
    <w:p w:rsidR="00CF182B" w:rsidRPr="003F2A4E" w:rsidRDefault="003F2A4E" w:rsidP="003F2A4E">
      <w:pPr>
        <w:autoSpaceDE w:val="0"/>
        <w:autoSpaceDN w:val="0"/>
        <w:adjustRightInd w:val="0"/>
      </w:pPr>
      <w:r w:rsidRPr="003F2A4E">
        <w:t>Потребляемая мощность: не более 30 ВА</w:t>
      </w:r>
    </w:p>
    <w:p w:rsidR="00550B1D" w:rsidRPr="00D10486" w:rsidRDefault="00CF182B" w:rsidP="00D10486">
      <w:pPr>
        <w:autoSpaceDE w:val="0"/>
        <w:autoSpaceDN w:val="0"/>
        <w:adjustRightInd w:val="0"/>
      </w:pPr>
      <w:r w:rsidRPr="003F2A4E">
        <w:t>Наличие регистрации</w:t>
      </w:r>
      <w:r w:rsidR="00F6633A" w:rsidRPr="003F2A4E">
        <w:t xml:space="preserve"> в РК</w:t>
      </w:r>
      <w:r w:rsidRPr="003F2A4E">
        <w:t xml:space="preserve">. </w:t>
      </w:r>
    </w:p>
    <w:p w:rsidR="007C15E0" w:rsidRDefault="007C15E0" w:rsidP="00142423">
      <w:pPr>
        <w:autoSpaceDE w:val="0"/>
        <w:autoSpaceDN w:val="0"/>
        <w:adjustRightInd w:val="0"/>
        <w:jc w:val="center"/>
        <w:rPr>
          <w:b/>
          <w:sz w:val="26"/>
          <w:szCs w:val="26"/>
        </w:rPr>
      </w:pPr>
    </w:p>
    <w:p w:rsidR="00142423" w:rsidRDefault="00142423" w:rsidP="00142423">
      <w:pPr>
        <w:autoSpaceDE w:val="0"/>
        <w:autoSpaceDN w:val="0"/>
        <w:adjustRightInd w:val="0"/>
        <w:jc w:val="center"/>
        <w:rPr>
          <w:b/>
          <w:sz w:val="26"/>
          <w:szCs w:val="26"/>
        </w:rPr>
      </w:pPr>
      <w:r w:rsidRPr="00C9491E">
        <w:rPr>
          <w:b/>
          <w:sz w:val="26"/>
          <w:szCs w:val="26"/>
        </w:rPr>
        <w:t>Техническая спецификация</w:t>
      </w:r>
    </w:p>
    <w:p w:rsidR="00142423" w:rsidRDefault="00142423" w:rsidP="00142423">
      <w:pPr>
        <w:autoSpaceDE w:val="0"/>
        <w:autoSpaceDN w:val="0"/>
        <w:adjustRightInd w:val="0"/>
        <w:jc w:val="center"/>
        <w:rPr>
          <w:b/>
          <w:sz w:val="26"/>
          <w:szCs w:val="26"/>
        </w:rPr>
      </w:pPr>
      <w:r>
        <w:rPr>
          <w:b/>
          <w:sz w:val="26"/>
          <w:szCs w:val="26"/>
        </w:rPr>
        <w:t>По лоту №4</w:t>
      </w:r>
    </w:p>
    <w:p w:rsidR="00142423" w:rsidRDefault="00142423" w:rsidP="00142423">
      <w:pPr>
        <w:ind w:firstLine="708"/>
        <w:jc w:val="both"/>
      </w:pPr>
      <w:r w:rsidRPr="002D333E">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2D333E">
        <w:t>микропланшетном</w:t>
      </w:r>
      <w:proofErr w:type="spellEnd"/>
      <w:r w:rsidRPr="002D333E">
        <w:t xml:space="preserve"> формате (</w:t>
      </w:r>
      <w:r>
        <w:t>5</w:t>
      </w:r>
      <w:r w:rsidRPr="002D333E">
        <w:t xml:space="preserve"> </w:t>
      </w:r>
      <w:proofErr w:type="spellStart"/>
      <w:r w:rsidRPr="002D333E">
        <w:t>микропланшет</w:t>
      </w:r>
      <w:proofErr w:type="spellEnd"/>
      <w:r w:rsidRPr="002D333E">
        <w:t xml:space="preserve"> на 96 тестов, </w:t>
      </w:r>
      <w:proofErr w:type="spellStart"/>
      <w:r w:rsidRPr="002D333E">
        <w:t>стрипованный</w:t>
      </w:r>
      <w:proofErr w:type="spellEnd"/>
      <w:r w:rsidRPr="002D333E">
        <w:t xml:space="preserve"> по 8 лунок). </w:t>
      </w:r>
      <w:r>
        <w:t xml:space="preserve">Для подтверждения. </w:t>
      </w:r>
      <w:r w:rsidRPr="0003587B">
        <w:rPr>
          <w:rFonts w:eastAsia="Calibri"/>
        </w:rPr>
        <w:t>Минима</w:t>
      </w:r>
      <w:r w:rsidRPr="0003587B">
        <w:rPr>
          <w:rFonts w:eastAsia="Calibri"/>
          <w:spacing w:val="2"/>
        </w:rPr>
        <w:t>л</w:t>
      </w:r>
      <w:r w:rsidRPr="0003587B">
        <w:rPr>
          <w:rFonts w:eastAsia="Calibri"/>
        </w:rPr>
        <w:t>ьная</w:t>
      </w:r>
      <w:r w:rsidRPr="0003587B">
        <w:rPr>
          <w:rFonts w:eastAsia="Calibri"/>
          <w:spacing w:val="22"/>
        </w:rPr>
        <w:t xml:space="preserve"> </w:t>
      </w:r>
      <w:r w:rsidRPr="0003587B">
        <w:rPr>
          <w:rFonts w:eastAsia="Calibri"/>
        </w:rPr>
        <w:t>определяемая</w:t>
      </w:r>
      <w:r w:rsidRPr="0003587B">
        <w:rPr>
          <w:rFonts w:eastAsia="Calibri"/>
          <w:spacing w:val="22"/>
        </w:rPr>
        <w:t xml:space="preserve"> </w:t>
      </w:r>
      <w:r w:rsidRPr="0003587B">
        <w:rPr>
          <w:rFonts w:eastAsia="Calibri"/>
        </w:rPr>
        <w:t>конц</w:t>
      </w:r>
      <w:r w:rsidRPr="0003587B">
        <w:rPr>
          <w:rFonts w:eastAsia="Calibri"/>
          <w:spacing w:val="1"/>
        </w:rPr>
        <w:t>е</w:t>
      </w:r>
      <w:r w:rsidRPr="0003587B">
        <w:rPr>
          <w:rFonts w:eastAsia="Calibri"/>
        </w:rPr>
        <w:t>нтрация</w:t>
      </w:r>
      <w:r w:rsidRPr="0003587B">
        <w:rPr>
          <w:rFonts w:eastAsia="Calibri"/>
          <w:spacing w:val="22"/>
        </w:rPr>
        <w:t xml:space="preserve"> </w:t>
      </w:r>
      <w:r w:rsidRPr="0003587B">
        <w:rPr>
          <w:rFonts w:eastAsia="Calibri"/>
          <w:spacing w:val="1"/>
        </w:rPr>
        <w:t xml:space="preserve">p-24 </w:t>
      </w:r>
      <w:r w:rsidRPr="00F14774">
        <w:rPr>
          <w:rFonts w:eastAsia="Calibri"/>
        </w:rPr>
        <w:t>антигена</w:t>
      </w:r>
      <w:r w:rsidRPr="00F14774">
        <w:rPr>
          <w:rFonts w:eastAsia="Calibri"/>
          <w:spacing w:val="34"/>
        </w:rPr>
        <w:t xml:space="preserve"> </w:t>
      </w:r>
      <w:r w:rsidRPr="0003587B">
        <w:rPr>
          <w:rFonts w:eastAsia="Calibri"/>
        </w:rPr>
        <w:t>не хуже</w:t>
      </w:r>
      <w:r w:rsidRPr="0003587B">
        <w:rPr>
          <w:rFonts w:eastAsia="Calibri"/>
          <w:spacing w:val="32"/>
        </w:rPr>
        <w:t xml:space="preserve"> </w:t>
      </w:r>
      <w:r w:rsidRPr="0003587B">
        <w:rPr>
          <w:rFonts w:eastAsia="Calibri"/>
        </w:rPr>
        <w:t>4,2</w:t>
      </w:r>
      <w:r w:rsidRPr="0003587B">
        <w:rPr>
          <w:rFonts w:eastAsia="Calibri"/>
          <w:spacing w:val="40"/>
        </w:rPr>
        <w:t xml:space="preserve"> </w:t>
      </w:r>
      <w:proofErr w:type="spellStart"/>
      <w:r w:rsidRPr="0003587B">
        <w:rPr>
          <w:rFonts w:eastAsia="Calibri"/>
        </w:rPr>
        <w:t>п</w:t>
      </w:r>
      <w:r w:rsidRPr="0003587B">
        <w:rPr>
          <w:rFonts w:eastAsia="Calibri"/>
          <w:spacing w:val="1"/>
        </w:rPr>
        <w:t>г</w:t>
      </w:r>
      <w:proofErr w:type="spellEnd"/>
      <w:r w:rsidRPr="0003587B">
        <w:rPr>
          <w:rFonts w:eastAsia="Calibri"/>
          <w:spacing w:val="1"/>
        </w:rPr>
        <w:t>/</w:t>
      </w:r>
      <w:r w:rsidRPr="0003587B">
        <w:rPr>
          <w:rFonts w:eastAsia="Calibri"/>
        </w:rPr>
        <w:t>м</w:t>
      </w:r>
      <w:r w:rsidRPr="0003587B">
        <w:t>л.</w:t>
      </w:r>
      <w:r w:rsidRPr="002D333E">
        <w:t xml:space="preserve"> Специфичность на донорском контингенте не ниже 99,95%. Коэффициент вариации (</w:t>
      </w:r>
      <w:proofErr w:type="spellStart"/>
      <w:r w:rsidRPr="002D333E">
        <w:t>межсерийная</w:t>
      </w:r>
      <w:proofErr w:type="spellEnd"/>
      <w:r w:rsidRPr="002D333E">
        <w:t xml:space="preserve"> </w:t>
      </w:r>
      <w:proofErr w:type="spellStart"/>
      <w:r w:rsidRPr="002D333E">
        <w:t>воспроизводимость</w:t>
      </w:r>
      <w:proofErr w:type="spellEnd"/>
      <w:r w:rsidRPr="002D333E">
        <w:t xml:space="preserve">) не более 8,5%. Объем исследуемого образца, не более 80 </w:t>
      </w:r>
      <w:proofErr w:type="spellStart"/>
      <w:r w:rsidRPr="002D333E">
        <w:t>мкл</w:t>
      </w:r>
      <w:proofErr w:type="spellEnd"/>
      <w:r w:rsidRPr="002D333E">
        <w:t>. Суммарное время инкубации не более 2ч. Коньюгат-1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Срок годности приготовленных реагентов: при наличии коньюгата-2 срок годности при температуре 2-8</w:t>
      </w:r>
      <w:proofErr w:type="gramStart"/>
      <w:r w:rsidRPr="002D333E">
        <w:t>°С</w:t>
      </w:r>
      <w:proofErr w:type="gramEnd"/>
      <w:r w:rsidRPr="002D333E">
        <w:t xml:space="preserve"> не менее 4-х недель; приготовленного раствора субстрата при комнатной температуре 18 – 30° C не менее 6 часов.</w:t>
      </w:r>
    </w:p>
    <w:p w:rsidR="00142423" w:rsidRDefault="00142423" w:rsidP="00142423">
      <w:pPr>
        <w:autoSpaceDE w:val="0"/>
        <w:autoSpaceDN w:val="0"/>
        <w:adjustRightInd w:val="0"/>
        <w:ind w:firstLine="708"/>
        <w:rPr>
          <w:b/>
          <w:sz w:val="26"/>
          <w:szCs w:val="26"/>
        </w:rPr>
      </w:pPr>
      <w:r w:rsidRPr="002D333E">
        <w:t xml:space="preserve">Срок годности реагентов на момент поставки: не менее 9 мес. </w:t>
      </w:r>
      <w:r w:rsidRPr="002D333E">
        <w:rPr>
          <w:color w:val="000000"/>
          <w:spacing w:val="-1"/>
        </w:rPr>
        <w:t>Наличие инструкции по применению на казахском и русском языках. Наличие регистрации в Республике Казахстан.</w:t>
      </w:r>
    </w:p>
    <w:p w:rsidR="00550B1D" w:rsidRDefault="00550B1D" w:rsidP="00CF182B">
      <w:pPr>
        <w:autoSpaceDE w:val="0"/>
        <w:autoSpaceDN w:val="0"/>
        <w:adjustRightInd w:val="0"/>
        <w:ind w:firstLine="708"/>
        <w:rPr>
          <w:sz w:val="26"/>
          <w:szCs w:val="26"/>
        </w:rPr>
      </w:pPr>
    </w:p>
    <w:p w:rsidR="00D10486" w:rsidRDefault="00D10486" w:rsidP="00D10486">
      <w:pPr>
        <w:autoSpaceDE w:val="0"/>
        <w:autoSpaceDN w:val="0"/>
        <w:adjustRightInd w:val="0"/>
        <w:jc w:val="center"/>
        <w:rPr>
          <w:b/>
          <w:sz w:val="26"/>
          <w:szCs w:val="26"/>
        </w:rPr>
      </w:pPr>
      <w:r w:rsidRPr="00C9491E">
        <w:rPr>
          <w:b/>
          <w:sz w:val="26"/>
          <w:szCs w:val="26"/>
        </w:rPr>
        <w:t>Техническая спецификация</w:t>
      </w:r>
    </w:p>
    <w:p w:rsidR="00D10486" w:rsidRDefault="00D10486" w:rsidP="00D10486">
      <w:pPr>
        <w:autoSpaceDE w:val="0"/>
        <w:autoSpaceDN w:val="0"/>
        <w:adjustRightInd w:val="0"/>
        <w:jc w:val="center"/>
        <w:rPr>
          <w:b/>
          <w:sz w:val="26"/>
          <w:szCs w:val="26"/>
        </w:rPr>
      </w:pPr>
      <w:r>
        <w:rPr>
          <w:b/>
          <w:sz w:val="26"/>
          <w:szCs w:val="26"/>
        </w:rPr>
        <w:t>По лоту №</w:t>
      </w:r>
      <w:r>
        <w:rPr>
          <w:b/>
          <w:sz w:val="26"/>
          <w:szCs w:val="26"/>
        </w:rPr>
        <w:t>6</w:t>
      </w:r>
    </w:p>
    <w:p w:rsidR="00D10486" w:rsidRDefault="00D10486" w:rsidP="00D10486">
      <w:pPr>
        <w:autoSpaceDE w:val="0"/>
        <w:autoSpaceDN w:val="0"/>
        <w:adjustRightInd w:val="0"/>
        <w:rPr>
          <w:sz w:val="26"/>
          <w:szCs w:val="26"/>
        </w:rPr>
      </w:pPr>
      <w:r w:rsidRPr="00D10486">
        <w:rPr>
          <w:sz w:val="26"/>
          <w:szCs w:val="26"/>
        </w:rPr>
        <w:t xml:space="preserve">Стерильный набор </w:t>
      </w:r>
      <w:r>
        <w:rPr>
          <w:sz w:val="26"/>
          <w:szCs w:val="26"/>
        </w:rPr>
        <w:t xml:space="preserve">для забора биоматериала должен состоять </w:t>
      </w:r>
      <w:proofErr w:type="gramStart"/>
      <w:r>
        <w:rPr>
          <w:sz w:val="26"/>
          <w:szCs w:val="26"/>
        </w:rPr>
        <w:t>из</w:t>
      </w:r>
      <w:proofErr w:type="gramEnd"/>
      <w:r>
        <w:rPr>
          <w:sz w:val="26"/>
          <w:szCs w:val="26"/>
        </w:rPr>
        <w:t>:</w:t>
      </w:r>
    </w:p>
    <w:p w:rsidR="00D10486" w:rsidRDefault="00D10486" w:rsidP="00D10486">
      <w:pPr>
        <w:autoSpaceDE w:val="0"/>
        <w:autoSpaceDN w:val="0"/>
        <w:adjustRightInd w:val="0"/>
        <w:rPr>
          <w:sz w:val="26"/>
          <w:szCs w:val="26"/>
        </w:rPr>
      </w:pPr>
      <w:r>
        <w:rPr>
          <w:sz w:val="26"/>
          <w:szCs w:val="26"/>
        </w:rPr>
        <w:t xml:space="preserve">1) 1 </w:t>
      </w:r>
      <w:proofErr w:type="spellStart"/>
      <w:r>
        <w:rPr>
          <w:sz w:val="26"/>
          <w:szCs w:val="26"/>
        </w:rPr>
        <w:t>назофаренгиальный</w:t>
      </w:r>
      <w:proofErr w:type="spellEnd"/>
      <w:r>
        <w:rPr>
          <w:sz w:val="26"/>
          <w:szCs w:val="26"/>
        </w:rPr>
        <w:t xml:space="preserve"> зонд с линией </w:t>
      </w:r>
      <w:proofErr w:type="spellStart"/>
      <w:r>
        <w:rPr>
          <w:sz w:val="26"/>
          <w:szCs w:val="26"/>
        </w:rPr>
        <w:t>отлома</w:t>
      </w:r>
      <w:proofErr w:type="spellEnd"/>
      <w:r>
        <w:rPr>
          <w:sz w:val="26"/>
          <w:szCs w:val="26"/>
        </w:rPr>
        <w:t>;</w:t>
      </w:r>
    </w:p>
    <w:p w:rsidR="00D10486" w:rsidRDefault="00D10486" w:rsidP="00D10486">
      <w:pPr>
        <w:autoSpaceDE w:val="0"/>
        <w:autoSpaceDN w:val="0"/>
        <w:adjustRightInd w:val="0"/>
        <w:rPr>
          <w:sz w:val="26"/>
          <w:szCs w:val="26"/>
        </w:rPr>
      </w:pPr>
      <w:r>
        <w:rPr>
          <w:sz w:val="26"/>
          <w:szCs w:val="26"/>
        </w:rPr>
        <w:t xml:space="preserve">2) 1 зонд для зева с линией </w:t>
      </w:r>
      <w:proofErr w:type="spellStart"/>
      <w:r>
        <w:rPr>
          <w:sz w:val="26"/>
          <w:szCs w:val="26"/>
        </w:rPr>
        <w:t>отлома</w:t>
      </w:r>
      <w:proofErr w:type="spellEnd"/>
      <w:r>
        <w:rPr>
          <w:sz w:val="26"/>
          <w:szCs w:val="26"/>
        </w:rPr>
        <w:t>;</w:t>
      </w:r>
    </w:p>
    <w:p w:rsidR="00D10486" w:rsidRDefault="00D10486" w:rsidP="00D10486">
      <w:pPr>
        <w:autoSpaceDE w:val="0"/>
        <w:autoSpaceDN w:val="0"/>
        <w:adjustRightInd w:val="0"/>
        <w:rPr>
          <w:sz w:val="26"/>
          <w:szCs w:val="26"/>
        </w:rPr>
      </w:pPr>
      <w:r>
        <w:rPr>
          <w:sz w:val="26"/>
          <w:szCs w:val="26"/>
        </w:rPr>
        <w:t xml:space="preserve">3) 1 пластиковый контейнер (компонент для </w:t>
      </w:r>
      <w:proofErr w:type="spellStart"/>
      <w:r>
        <w:rPr>
          <w:sz w:val="26"/>
          <w:szCs w:val="26"/>
        </w:rPr>
        <w:t>инактивации</w:t>
      </w:r>
      <w:proofErr w:type="spellEnd"/>
      <w:r>
        <w:rPr>
          <w:sz w:val="26"/>
          <w:szCs w:val="26"/>
        </w:rPr>
        <w:t>/деактивации, высвобождения РНК/ДНК и транспортировки)</w:t>
      </w:r>
    </w:p>
    <w:p w:rsidR="00D10486" w:rsidRPr="00D10486" w:rsidRDefault="00D10486" w:rsidP="00D10486">
      <w:pPr>
        <w:autoSpaceDE w:val="0"/>
        <w:autoSpaceDN w:val="0"/>
        <w:adjustRightInd w:val="0"/>
        <w:rPr>
          <w:sz w:val="26"/>
          <w:szCs w:val="26"/>
        </w:rPr>
      </w:pPr>
      <w:r>
        <w:rPr>
          <w:sz w:val="26"/>
          <w:szCs w:val="26"/>
        </w:rPr>
        <w:t xml:space="preserve">Наименование: Набор для назальных и </w:t>
      </w:r>
      <w:proofErr w:type="spellStart"/>
      <w:r>
        <w:rPr>
          <w:sz w:val="26"/>
          <w:szCs w:val="26"/>
        </w:rPr>
        <w:t>фарингеальных</w:t>
      </w:r>
      <w:proofErr w:type="spellEnd"/>
      <w:r>
        <w:rPr>
          <w:sz w:val="26"/>
          <w:szCs w:val="26"/>
        </w:rPr>
        <w:t xml:space="preserve"> мазков (пластиковые синтетические зонды 2-х типов) со специальной транспортной/инактивирующей пробиркой.</w:t>
      </w: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D10486" w:rsidRDefault="00D10486" w:rsidP="00CF182B">
      <w:pPr>
        <w:autoSpaceDE w:val="0"/>
        <w:autoSpaceDN w:val="0"/>
        <w:adjustRightInd w:val="0"/>
        <w:ind w:firstLine="708"/>
        <w:rPr>
          <w:sz w:val="26"/>
          <w:szCs w:val="26"/>
        </w:rPr>
      </w:pPr>
    </w:p>
    <w:p w:rsidR="00D10486" w:rsidRDefault="00D10486" w:rsidP="00CF182B">
      <w:pPr>
        <w:autoSpaceDE w:val="0"/>
        <w:autoSpaceDN w:val="0"/>
        <w:adjustRightInd w:val="0"/>
        <w:ind w:firstLine="708"/>
        <w:rPr>
          <w:sz w:val="26"/>
          <w:szCs w:val="26"/>
        </w:rPr>
      </w:pPr>
    </w:p>
    <w:p w:rsidR="00D10486" w:rsidRDefault="00D10486" w:rsidP="00CF182B">
      <w:pPr>
        <w:autoSpaceDE w:val="0"/>
        <w:autoSpaceDN w:val="0"/>
        <w:adjustRightInd w:val="0"/>
        <w:ind w:firstLine="708"/>
        <w:rPr>
          <w:sz w:val="26"/>
          <w:szCs w:val="26"/>
        </w:rPr>
      </w:pPr>
    </w:p>
    <w:p w:rsidR="00D10486" w:rsidRDefault="00D10486" w:rsidP="00CF182B">
      <w:pPr>
        <w:autoSpaceDE w:val="0"/>
        <w:autoSpaceDN w:val="0"/>
        <w:adjustRightInd w:val="0"/>
        <w:ind w:firstLine="708"/>
        <w:rPr>
          <w:sz w:val="26"/>
          <w:szCs w:val="26"/>
        </w:rPr>
      </w:pPr>
    </w:p>
    <w:p w:rsidR="00D10486" w:rsidRDefault="00D10486" w:rsidP="00CF182B">
      <w:pPr>
        <w:autoSpaceDE w:val="0"/>
        <w:autoSpaceDN w:val="0"/>
        <w:adjustRightInd w:val="0"/>
        <w:ind w:firstLine="708"/>
        <w:rPr>
          <w:sz w:val="26"/>
          <w:szCs w:val="26"/>
        </w:rPr>
      </w:pPr>
    </w:p>
    <w:p w:rsidR="00F6633A" w:rsidRDefault="00F6633A" w:rsidP="00CF182B">
      <w:pPr>
        <w:autoSpaceDE w:val="0"/>
        <w:autoSpaceDN w:val="0"/>
        <w:adjustRightInd w:val="0"/>
        <w:ind w:firstLine="708"/>
        <w:rPr>
          <w:sz w:val="26"/>
          <w:szCs w:val="26"/>
        </w:rPr>
      </w:pPr>
    </w:p>
    <w:p w:rsidR="00F6633A" w:rsidRDefault="00F6633A" w:rsidP="00CF182B">
      <w:pPr>
        <w:autoSpaceDE w:val="0"/>
        <w:autoSpaceDN w:val="0"/>
        <w:adjustRightInd w:val="0"/>
        <w:ind w:firstLine="708"/>
        <w:rPr>
          <w:sz w:val="26"/>
          <w:szCs w:val="26"/>
          <w:lang w:val="kk-KZ"/>
        </w:rPr>
      </w:pPr>
    </w:p>
    <w:p w:rsidR="003F2A4E" w:rsidRDefault="003F2A4E" w:rsidP="003F2A4E">
      <w:pPr>
        <w:autoSpaceDE w:val="0"/>
        <w:autoSpaceDN w:val="0"/>
        <w:adjustRightInd w:val="0"/>
        <w:jc w:val="both"/>
        <w:rPr>
          <w:sz w:val="26"/>
          <w:szCs w:val="26"/>
          <w:lang w:val="kk-KZ"/>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330F3D">
        <w:rPr>
          <w:sz w:val="26"/>
          <w:szCs w:val="26"/>
        </w:rPr>
        <w:t>15</w:t>
      </w:r>
      <w:r w:rsidRPr="004A67F6">
        <w:rPr>
          <w:sz w:val="26"/>
          <w:szCs w:val="26"/>
        </w:rPr>
        <w:t>»</w:t>
      </w:r>
      <w:r w:rsidR="00924B23">
        <w:rPr>
          <w:sz w:val="26"/>
          <w:szCs w:val="26"/>
        </w:rPr>
        <w:t xml:space="preserve"> </w:t>
      </w:r>
      <w:r w:rsidR="00330F3D">
        <w:rPr>
          <w:sz w:val="26"/>
          <w:szCs w:val="26"/>
        </w:rPr>
        <w:t>дека</w:t>
      </w:r>
      <w:r w:rsidR="00962AEC">
        <w:rPr>
          <w:sz w:val="26"/>
          <w:szCs w:val="26"/>
        </w:rPr>
        <w:t>бря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330F3D">
        <w:rPr>
          <w:sz w:val="26"/>
          <w:szCs w:val="26"/>
        </w:rPr>
        <w:t>15</w:t>
      </w:r>
      <w:r w:rsidR="00B541BC" w:rsidRPr="004A67F6">
        <w:rPr>
          <w:sz w:val="26"/>
          <w:szCs w:val="26"/>
        </w:rPr>
        <w:t>»</w:t>
      </w:r>
      <w:r w:rsidR="004160CF" w:rsidRPr="004A67F6">
        <w:rPr>
          <w:sz w:val="26"/>
          <w:szCs w:val="26"/>
        </w:rPr>
        <w:t xml:space="preserve"> </w:t>
      </w:r>
      <w:r w:rsidR="00330F3D">
        <w:rPr>
          <w:sz w:val="26"/>
          <w:szCs w:val="26"/>
        </w:rPr>
        <w:t>дека</w:t>
      </w:r>
      <w:r w:rsidR="00962AEC">
        <w:rPr>
          <w:sz w:val="26"/>
          <w:szCs w:val="26"/>
        </w:rPr>
        <w:t>бря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81FE5" w:rsidRDefault="00A81FE5"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667261" w:rsidRDefault="00667261"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lastRenderedPageBreak/>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330F3D">
        <w:rPr>
          <w:b/>
          <w:sz w:val="26"/>
          <w:szCs w:val="26"/>
          <w:lang w:val="kk-KZ"/>
        </w:rPr>
        <w:t>08</w:t>
      </w:r>
      <w:r w:rsidR="00E95012" w:rsidRPr="00A6730A">
        <w:rPr>
          <w:b/>
          <w:sz w:val="26"/>
          <w:szCs w:val="26"/>
          <w:lang w:val="kk-KZ"/>
        </w:rPr>
        <w:t>»</w:t>
      </w:r>
      <w:r w:rsidRPr="00A6730A">
        <w:rPr>
          <w:b/>
          <w:sz w:val="26"/>
          <w:szCs w:val="26"/>
          <w:lang w:val="kk-KZ"/>
        </w:rPr>
        <w:t xml:space="preserve"> </w:t>
      </w:r>
      <w:r w:rsidR="00330F3D">
        <w:rPr>
          <w:b/>
          <w:sz w:val="26"/>
          <w:szCs w:val="26"/>
          <w:lang w:val="kk-KZ"/>
        </w:rPr>
        <w:t>желтоқсан</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w:t>
            </w:r>
            <w:r w:rsidR="00A81FE5">
              <w:rPr>
                <w:rFonts w:eastAsia="Times New Roman"/>
                <w:b/>
                <w:lang w:val="kk-KZ" w:eastAsia="ru-RU"/>
              </w:rPr>
              <w:t xml:space="preserve">әрілік заттар мен медициналық </w:t>
            </w:r>
            <w:r w:rsidRPr="00F53E63">
              <w:rPr>
                <w:rFonts w:eastAsia="Times New Roman"/>
                <w:b/>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Pr="00B054ED" w:rsidRDefault="00D10486" w:rsidP="00FF1D5C">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3F2A4E" w:rsidRDefault="00D10486" w:rsidP="00FF1D5C">
            <w:pPr>
              <w:rPr>
                <w:color w:val="000000"/>
              </w:rPr>
            </w:pPr>
            <w:r w:rsidRPr="003F2A4E">
              <w:t xml:space="preserve">Электрокардиограф </w:t>
            </w:r>
            <w:proofErr w:type="gramStart"/>
            <w:r w:rsidRPr="003F2A4E">
              <w:t>одно-трехканальный</w:t>
            </w:r>
            <w:proofErr w:type="gramEnd"/>
            <w:r w:rsidRPr="003F2A4E">
              <w:t xml:space="preserve"> миниатюрный ЭК ЗТ-01"Р-Д"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7D3969" w:rsidRDefault="00D10486" w:rsidP="00FF1D5C">
            <w:pPr>
              <w:jc w:val="center"/>
              <w:rPr>
                <w:color w:val="000000"/>
              </w:rPr>
            </w:pPr>
            <w:r>
              <w:rPr>
                <w:color w:val="000000"/>
              </w:rPr>
              <w:t xml:space="preserve">штук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B054ED" w:rsidRDefault="00D10486" w:rsidP="00FF1D5C">
            <w:pPr>
              <w:jc w:val="center"/>
              <w:rPr>
                <w:color w:val="000000"/>
                <w:lang w:val="kk-KZ"/>
              </w:rPr>
            </w:pPr>
            <w:r>
              <w:rPr>
                <w:color w:val="000000"/>
                <w:lang w:val="kk-KZ"/>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3F2A4E" w:rsidRDefault="00D10486" w:rsidP="00FF1D5C">
            <w:pPr>
              <w:jc w:val="center"/>
              <w:rPr>
                <w:i/>
                <w:color w:val="000000"/>
                <w:lang w:val="kk-KZ"/>
              </w:rPr>
            </w:pPr>
            <w:r>
              <w:rPr>
                <w:rStyle w:val="af1"/>
                <w:i w:val="0"/>
                <w:lang w:val="kk-KZ"/>
              </w:rPr>
              <w:t>270 000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B054ED" w:rsidRDefault="00D10486" w:rsidP="00FF1D5C">
            <w:pPr>
              <w:jc w:val="center"/>
              <w:rPr>
                <w:color w:val="000000"/>
                <w:lang w:val="kk-KZ"/>
              </w:rPr>
            </w:pPr>
            <w:r>
              <w:rPr>
                <w:color w:val="000000"/>
                <w:lang w:val="kk-KZ"/>
              </w:rPr>
              <w:t>270 000</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Pr="00B054ED" w:rsidRDefault="00D10486" w:rsidP="00FF1D5C">
            <w:pPr>
              <w:jc w:val="center"/>
              <w:rPr>
                <w:color w:val="000000"/>
                <w:lang w:val="kk-KZ"/>
              </w:rPr>
            </w:pPr>
            <w:r>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330F3D" w:rsidRDefault="00D10486" w:rsidP="00FF1D5C">
            <w:pPr>
              <w:rPr>
                <w:lang w:val="kk-KZ"/>
              </w:rPr>
            </w:pPr>
            <w:r>
              <w:rPr>
                <w:lang w:val="kk-KZ"/>
              </w:rPr>
              <w:t>Ленты регистрационные бумажные с тепловой записью для электрокардиорафии «ЛР-Регистрон» 57мм в рулоне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330F3D" w:rsidRDefault="00D10486" w:rsidP="00FF1D5C">
            <w:pPr>
              <w:jc w:val="center"/>
              <w:rPr>
                <w:color w:val="000000"/>
                <w:lang w:val="kk-KZ"/>
              </w:rPr>
            </w:pPr>
            <w:r>
              <w:rPr>
                <w:color w:val="000000"/>
                <w:lang w:val="kk-KZ"/>
              </w:rPr>
              <w:t>рулон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lang w:val="kk-KZ"/>
              </w:rPr>
            </w:pPr>
            <w:r>
              <w:rPr>
                <w:color w:val="000000"/>
                <w:lang w:val="kk-KZ"/>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rStyle w:val="af1"/>
                <w:i w:val="0"/>
                <w:lang w:val="kk-KZ"/>
              </w:rPr>
            </w:pPr>
            <w:r>
              <w:rPr>
                <w:rStyle w:val="af1"/>
                <w:i w:val="0"/>
                <w:lang w:val="kk-KZ"/>
              </w:rPr>
              <w:t>1000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jc w:val="center"/>
              <w:rPr>
                <w:color w:val="000000"/>
                <w:lang w:val="kk-KZ"/>
              </w:rPr>
            </w:pPr>
            <w:r>
              <w:rPr>
                <w:color w:val="000000"/>
                <w:lang w:val="kk-KZ"/>
              </w:rPr>
              <w:t>40 000</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Default="00D10486" w:rsidP="00FF1D5C">
            <w:pPr>
              <w:jc w:val="center"/>
              <w:rPr>
                <w:color w:val="000000"/>
                <w:lang w:val="kk-KZ"/>
              </w:rPr>
            </w:pPr>
            <w:r>
              <w:rPr>
                <w:color w:val="000000"/>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E10E7D" w:rsidRDefault="00D10486" w:rsidP="00FF1D5C">
            <w:pPr>
              <w:rPr>
                <w:lang w:val="en-US"/>
              </w:rPr>
            </w:pPr>
            <w:r w:rsidRPr="00184936">
              <w:rPr>
                <w:color w:val="000000"/>
              </w:rPr>
              <w:t xml:space="preserve">Наконечники для дозатора 200 </w:t>
            </w:r>
            <w:proofErr w:type="spellStart"/>
            <w:r w:rsidRPr="00184936">
              <w:rPr>
                <w:color w:val="000000"/>
              </w:rPr>
              <w:t>мкл</w:t>
            </w:r>
            <w:proofErr w:type="spellEnd"/>
            <w:proofErr w:type="gramStart"/>
            <w:r w:rsidRPr="00184936">
              <w:rPr>
                <w:color w:val="000000"/>
              </w:rPr>
              <w:t xml:space="preserve">., </w:t>
            </w:r>
            <w:proofErr w:type="gramEnd"/>
            <w:r w:rsidRPr="00184936">
              <w:rPr>
                <w:color w:val="000000"/>
              </w:rPr>
              <w:t>цвет – желтый, без фильтра</w:t>
            </w:r>
            <w:r>
              <w:rPr>
                <w:color w:val="000000"/>
              </w:rPr>
              <w:t xml:space="preserve"> для ИФА</w:t>
            </w:r>
            <w:r w:rsidRPr="00184936">
              <w:rPr>
                <w:color w:val="000000"/>
              </w:rPr>
              <w:t>. В упаковке – 1000 штук</w:t>
            </w:r>
            <w:r>
              <w:rPr>
                <w:color w:val="000000"/>
              </w:rPr>
              <w:t xml:space="preserve"> тип </w:t>
            </w:r>
            <w:r>
              <w:rPr>
                <w:color w:val="000000"/>
                <w:lang w:val="en-US"/>
              </w:rPr>
              <w:t>Gilson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5700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BA45A3" w:rsidRDefault="00D10486" w:rsidP="00FF1D5C">
            <w:pPr>
              <w:jc w:val="center"/>
              <w:rPr>
                <w:color w:val="000000"/>
              </w:rPr>
            </w:pPr>
            <w:r>
              <w:rPr>
                <w:color w:val="000000"/>
              </w:rPr>
              <w:t>114 000</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Default="00D10486" w:rsidP="00FF1D5C">
            <w:pPr>
              <w:jc w:val="center"/>
              <w:rPr>
                <w:color w:val="000000"/>
                <w:lang w:val="kk-KZ"/>
              </w:rPr>
            </w:pPr>
            <w:r>
              <w:rPr>
                <w:color w:val="000000"/>
                <w:lang w:val="kk-KZ"/>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184936" w:rsidRDefault="00D10486" w:rsidP="00FF1D5C">
            <w:pPr>
              <w:rPr>
                <w:color w:val="000000"/>
              </w:rPr>
            </w:pPr>
            <w:r w:rsidRPr="00DD5793">
              <w:rPr>
                <w:color w:val="000000"/>
              </w:rPr>
              <w:t xml:space="preserve">Диагностическая иммуноферментная тест-система </w:t>
            </w:r>
            <w:proofErr w:type="spellStart"/>
            <w:r w:rsidRPr="00DD5793">
              <w:rPr>
                <w:color w:val="000000"/>
                <w:lang w:val="en-US"/>
              </w:rPr>
              <w:t>Geenscren</w:t>
            </w:r>
            <w:proofErr w:type="spellEnd"/>
            <w:r w:rsidRPr="00DD5793">
              <w:rPr>
                <w:color w:val="000000"/>
              </w:rPr>
              <w:t xml:space="preserve"> </w:t>
            </w:r>
            <w:r w:rsidRPr="00DD5793">
              <w:rPr>
                <w:color w:val="000000"/>
                <w:lang w:val="en-US"/>
              </w:rPr>
              <w:t>ULTRA</w:t>
            </w:r>
            <w:r w:rsidRPr="00DD5793">
              <w:rPr>
                <w:color w:val="000000"/>
              </w:rPr>
              <w:t xml:space="preserve"> </w:t>
            </w:r>
            <w:r w:rsidRPr="00DD5793">
              <w:rPr>
                <w:color w:val="000000"/>
                <w:lang w:val="en-US"/>
              </w:rPr>
              <w:t>HIV</w:t>
            </w:r>
            <w:r w:rsidRPr="00DD5793">
              <w:rPr>
                <w:color w:val="000000"/>
              </w:rPr>
              <w:t xml:space="preserve"> </w:t>
            </w:r>
            <w:r w:rsidRPr="00DD5793">
              <w:rPr>
                <w:color w:val="000000"/>
                <w:lang w:val="en-US"/>
              </w:rPr>
              <w:t>Ag</w:t>
            </w:r>
            <w:r w:rsidRPr="00DD5793">
              <w:rPr>
                <w:color w:val="000000"/>
              </w:rPr>
              <w:t>-</w:t>
            </w:r>
            <w:proofErr w:type="spellStart"/>
            <w:r w:rsidRPr="00DD5793">
              <w:rPr>
                <w:color w:val="000000"/>
                <w:lang w:val="en-US"/>
              </w:rPr>
              <w:t>Ab</w:t>
            </w:r>
            <w:proofErr w:type="spellEnd"/>
            <w:r w:rsidRPr="00DD5793">
              <w:rPr>
                <w:color w:val="000000"/>
              </w:rPr>
              <w:t xml:space="preserve"> (480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174000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jc w:val="center"/>
              <w:rPr>
                <w:color w:val="000000"/>
              </w:rPr>
            </w:pPr>
            <w:r>
              <w:rPr>
                <w:color w:val="000000"/>
              </w:rPr>
              <w:t>348 000</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Default="00D10486" w:rsidP="00FF1D5C">
            <w:pPr>
              <w:jc w:val="center"/>
              <w:rPr>
                <w:color w:val="000000"/>
                <w:lang w:val="kk-KZ"/>
              </w:rPr>
            </w:pPr>
            <w:r>
              <w:rPr>
                <w:color w:val="000000"/>
                <w:lang w:val="kk-KZ"/>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184936" w:rsidRDefault="00D10486" w:rsidP="00FF1D5C">
            <w:pPr>
              <w:rPr>
                <w:color w:val="000000"/>
              </w:rPr>
            </w:pPr>
            <w:r>
              <w:rPr>
                <w:color w:val="000000"/>
              </w:rPr>
              <w:t>Набор реагентов «</w:t>
            </w:r>
            <w:r>
              <w:rPr>
                <w:color w:val="000000"/>
                <w:lang w:val="kk-KZ"/>
              </w:rPr>
              <w:t>ДС</w:t>
            </w:r>
            <w:r>
              <w:rPr>
                <w:color w:val="000000"/>
              </w:rPr>
              <w:t>-ИФА-НВ</w:t>
            </w:r>
            <w:proofErr w:type="spellStart"/>
            <w:r>
              <w:rPr>
                <w:color w:val="000000"/>
                <w:lang w:val="en-US"/>
              </w:rPr>
              <w:t>sAg</w:t>
            </w:r>
            <w:proofErr w:type="spellEnd"/>
            <w:r>
              <w:rPr>
                <w:color w:val="000000"/>
              </w:rPr>
              <w:t>» Тест-система иммуноферментная для выявления или подтверждения поверхностного антигена вируса гепатита</w:t>
            </w:r>
            <w:proofErr w:type="gramStart"/>
            <w:r>
              <w:rPr>
                <w:color w:val="000000"/>
              </w:rPr>
              <w:t xml:space="preserve"> В</w:t>
            </w:r>
            <w:proofErr w:type="gramEnd"/>
            <w:r>
              <w:rPr>
                <w:color w:val="000000"/>
              </w:rPr>
              <w:t xml:space="preserve"> (48 тестов)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24000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jc w:val="center"/>
              <w:rPr>
                <w:color w:val="000000"/>
              </w:rPr>
            </w:pPr>
            <w:r>
              <w:rPr>
                <w:color w:val="000000"/>
              </w:rPr>
              <w:t>48 000</w:t>
            </w:r>
          </w:p>
        </w:tc>
      </w:tr>
      <w:tr w:rsidR="00D10486"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Default="00D10486" w:rsidP="00FF1D5C">
            <w:pPr>
              <w:jc w:val="center"/>
              <w:rPr>
                <w:color w:val="000000"/>
                <w:lang w:val="kk-KZ"/>
              </w:rPr>
            </w:pPr>
            <w:r>
              <w:rPr>
                <w:color w:val="000000"/>
                <w:lang w:val="kk-KZ"/>
              </w:rPr>
              <w:t>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rPr>
                <w:color w:val="000000"/>
              </w:rPr>
            </w:pPr>
            <w:r>
              <w:rPr>
                <w:color w:val="000000"/>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Default="00D10486" w:rsidP="00FF1D5C">
            <w:pPr>
              <w:jc w:val="center"/>
              <w:rPr>
                <w:color w:val="000000"/>
              </w:rPr>
            </w:pPr>
            <w:r>
              <w:rPr>
                <w:color w:val="000000"/>
              </w:rPr>
              <w:t>2800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jc w:val="center"/>
              <w:rPr>
                <w:color w:val="000000"/>
              </w:rPr>
            </w:pPr>
            <w:r>
              <w:rPr>
                <w:color w:val="000000"/>
              </w:rPr>
              <w:t>78 400</w:t>
            </w:r>
          </w:p>
        </w:tc>
      </w:tr>
      <w:tr w:rsidR="00D10486"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10486" w:rsidRPr="00B054ED" w:rsidRDefault="00D10486" w:rsidP="00FF1D5C">
            <w:pPr>
              <w:jc w:val="center"/>
              <w:rPr>
                <w:b/>
                <w:color w:val="000000"/>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Pr="00B054ED" w:rsidRDefault="00D10486" w:rsidP="00FF1D5C">
            <w:pPr>
              <w:rPr>
                <w:b/>
                <w:color w:val="000000"/>
              </w:rPr>
            </w:pPr>
            <w:r>
              <w:rPr>
                <w:b/>
                <w:color w:val="000000"/>
                <w:lang w:val="kk-KZ"/>
              </w:rPr>
              <w:t>Қорытындысы</w:t>
            </w:r>
            <w:r w:rsidRPr="00B054ED">
              <w:rPr>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B054ED" w:rsidRDefault="00D10486" w:rsidP="00FF1D5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B054ED" w:rsidRDefault="00D10486" w:rsidP="00FF1D5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0486" w:rsidRPr="00B054ED" w:rsidRDefault="00D10486" w:rsidP="00FF1D5C">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D10486" w:rsidRDefault="00D10486" w:rsidP="00FF1D5C">
            <w:pPr>
              <w:jc w:val="center"/>
              <w:rPr>
                <w:b/>
                <w:color w:val="000000"/>
              </w:rPr>
            </w:pPr>
          </w:p>
          <w:p w:rsidR="00D10486" w:rsidRPr="00B054ED" w:rsidRDefault="00D10486" w:rsidP="00D10486">
            <w:pPr>
              <w:jc w:val="center"/>
              <w:rPr>
                <w:b/>
                <w:color w:val="000000"/>
              </w:rPr>
            </w:pPr>
            <w:r>
              <w:rPr>
                <w:b/>
                <w:color w:val="000000"/>
              </w:rPr>
              <w:t>898 400,00</w:t>
            </w:r>
            <w:proofErr w:type="gramStart"/>
            <w:r>
              <w:rPr>
                <w:b/>
                <w:color w:val="000000"/>
              </w:rPr>
              <w:t xml:space="preserve"> </w:t>
            </w:r>
            <w:r w:rsidRPr="00B054ED">
              <w:rPr>
                <w:b/>
                <w:color w:val="000000"/>
              </w:rPr>
              <w:t>Т</w:t>
            </w:r>
            <w:proofErr w:type="gramEnd"/>
            <w:r w:rsidRPr="00B054ED">
              <w:rPr>
                <w:b/>
                <w:color w:val="000000"/>
              </w:rPr>
              <w:t>е</w:t>
            </w:r>
            <w:r>
              <w:rPr>
                <w:b/>
                <w:color w:val="000000"/>
                <w:lang w:val="kk-KZ"/>
              </w:rPr>
              <w:t>ң</w:t>
            </w:r>
            <w:proofErr w:type="spellStart"/>
            <w:r w:rsidRPr="00B054ED">
              <w:rPr>
                <w:b/>
                <w:color w:val="000000"/>
              </w:rPr>
              <w:t>ге</w:t>
            </w:r>
            <w:proofErr w:type="spellEnd"/>
          </w:p>
        </w:tc>
      </w:tr>
    </w:tbl>
    <w:p w:rsidR="00550B1D" w:rsidRDefault="003079E2" w:rsidP="003079E2">
      <w:pPr>
        <w:contextualSpacing/>
        <w:jc w:val="both"/>
        <w:rPr>
          <w:sz w:val="26"/>
          <w:szCs w:val="26"/>
          <w:lang w:val="kk-KZ"/>
        </w:rPr>
      </w:pPr>
      <w:r w:rsidRPr="004A67F6">
        <w:rPr>
          <w:sz w:val="26"/>
          <w:szCs w:val="26"/>
          <w:lang w:val="kk-KZ"/>
        </w:rPr>
        <w:tab/>
      </w:r>
    </w:p>
    <w:p w:rsidR="00D10486" w:rsidRDefault="00D10486" w:rsidP="00D10486">
      <w:pPr>
        <w:autoSpaceDE w:val="0"/>
        <w:autoSpaceDN w:val="0"/>
        <w:adjustRightInd w:val="0"/>
        <w:ind w:firstLine="708"/>
        <w:jc w:val="center"/>
        <w:rPr>
          <w:b/>
          <w:sz w:val="26"/>
          <w:szCs w:val="26"/>
        </w:rPr>
      </w:pPr>
      <w:r w:rsidRPr="007004AB">
        <w:rPr>
          <w:b/>
          <w:sz w:val="26"/>
          <w:szCs w:val="26"/>
        </w:rPr>
        <w:t>Техническая спецификация</w:t>
      </w:r>
    </w:p>
    <w:p w:rsidR="00D10486" w:rsidRDefault="00D10486" w:rsidP="00D10486">
      <w:pPr>
        <w:autoSpaceDE w:val="0"/>
        <w:autoSpaceDN w:val="0"/>
        <w:adjustRightInd w:val="0"/>
        <w:ind w:firstLine="708"/>
        <w:jc w:val="center"/>
        <w:rPr>
          <w:b/>
          <w:sz w:val="26"/>
          <w:szCs w:val="26"/>
        </w:rPr>
      </w:pPr>
      <w:r>
        <w:rPr>
          <w:b/>
          <w:sz w:val="26"/>
          <w:szCs w:val="26"/>
        </w:rPr>
        <w:t>По лоту №1</w:t>
      </w:r>
    </w:p>
    <w:p w:rsidR="00D10486" w:rsidRPr="002507D1" w:rsidRDefault="00D10486" w:rsidP="00D10486">
      <w:pPr>
        <w:numPr>
          <w:ilvl w:val="0"/>
          <w:numId w:val="7"/>
        </w:numPr>
      </w:pPr>
      <w:r w:rsidRPr="002507D1">
        <w:t>Встроенный автоматический анализ ЭКГ в базовом комплекте;</w:t>
      </w:r>
    </w:p>
    <w:p w:rsidR="00D10486" w:rsidRPr="002507D1" w:rsidRDefault="00D10486" w:rsidP="00D10486">
      <w:pPr>
        <w:numPr>
          <w:ilvl w:val="0"/>
          <w:numId w:val="7"/>
        </w:numPr>
        <w:spacing w:before="100" w:beforeAutospacing="1" w:after="100" w:afterAutospacing="1"/>
      </w:pPr>
      <w:r w:rsidRPr="002507D1">
        <w:t>Разъем USB для подключения к компьютеру;</w:t>
      </w:r>
    </w:p>
    <w:p w:rsidR="00D10486" w:rsidRPr="002507D1" w:rsidRDefault="00D10486" w:rsidP="00D10486">
      <w:pPr>
        <w:numPr>
          <w:ilvl w:val="0"/>
          <w:numId w:val="7"/>
        </w:numPr>
        <w:spacing w:before="100" w:beforeAutospacing="1" w:after="100" w:afterAutospacing="1"/>
      </w:pPr>
      <w:r w:rsidRPr="002507D1">
        <w:t>Режим записи и печати одного или трех отведений ритма;</w:t>
      </w:r>
    </w:p>
    <w:p w:rsidR="00D10486" w:rsidRPr="002507D1" w:rsidRDefault="00D10486" w:rsidP="00D10486">
      <w:pPr>
        <w:numPr>
          <w:ilvl w:val="0"/>
          <w:numId w:val="7"/>
        </w:numPr>
        <w:spacing w:before="100" w:beforeAutospacing="1" w:after="100" w:afterAutospacing="1"/>
      </w:pPr>
      <w:r w:rsidRPr="002507D1">
        <w:t>Возможность одновременного просмотра 12 отведений ЭКГ в 2 столбца на цветном TFT дисплее;</w:t>
      </w:r>
    </w:p>
    <w:p w:rsidR="00D10486" w:rsidRPr="002507D1" w:rsidRDefault="00D10486" w:rsidP="00D10486">
      <w:pPr>
        <w:numPr>
          <w:ilvl w:val="0"/>
          <w:numId w:val="7"/>
        </w:numPr>
        <w:spacing w:before="100" w:beforeAutospacing="1" w:after="100" w:afterAutospacing="1"/>
      </w:pPr>
      <w:r w:rsidRPr="002507D1">
        <w:t>Автоматический старт записи при обнаружении аритмии;</w:t>
      </w:r>
    </w:p>
    <w:p w:rsidR="00D10486" w:rsidRPr="002507D1" w:rsidRDefault="00D10486" w:rsidP="00D10486">
      <w:pPr>
        <w:numPr>
          <w:ilvl w:val="0"/>
          <w:numId w:val="7"/>
        </w:numPr>
        <w:spacing w:before="100" w:beforeAutospacing="1" w:after="100" w:afterAutospacing="1"/>
      </w:pPr>
      <w:r w:rsidRPr="002507D1">
        <w:t>Режим проб (периодическая печать);</w:t>
      </w:r>
    </w:p>
    <w:p w:rsidR="00D10486" w:rsidRPr="002507D1" w:rsidRDefault="00D10486" w:rsidP="00D10486">
      <w:pPr>
        <w:numPr>
          <w:ilvl w:val="0"/>
          <w:numId w:val="7"/>
        </w:numPr>
        <w:spacing w:before="100" w:beforeAutospacing="1" w:after="100" w:afterAutospacing="1"/>
      </w:pPr>
      <w:r w:rsidRPr="002507D1">
        <w:lastRenderedPageBreak/>
        <w:t>Ввод и печать данных пациента;</w:t>
      </w:r>
    </w:p>
    <w:p w:rsidR="00D10486" w:rsidRPr="002507D1" w:rsidRDefault="00D10486" w:rsidP="00D10486">
      <w:pPr>
        <w:numPr>
          <w:ilvl w:val="0"/>
          <w:numId w:val="7"/>
        </w:numPr>
        <w:spacing w:before="100" w:beforeAutospacing="1" w:after="100" w:afterAutospacing="1"/>
      </w:pPr>
      <w:r w:rsidRPr="002507D1">
        <w:t>Настройка всех параметров для каждого пользователя (10 заданных пользовательских профилей);</w:t>
      </w:r>
    </w:p>
    <w:p w:rsidR="00D10486" w:rsidRPr="002507D1" w:rsidRDefault="00D10486" w:rsidP="00D10486">
      <w:pPr>
        <w:numPr>
          <w:ilvl w:val="0"/>
          <w:numId w:val="7"/>
        </w:numPr>
        <w:spacing w:before="100" w:beforeAutospacing="1" w:after="100" w:afterAutospacing="1"/>
      </w:pPr>
      <w:r w:rsidRPr="002507D1">
        <w:t xml:space="preserve">Возможность обнаружения сигналов кардиостимулятора и защита от </w:t>
      </w:r>
      <w:proofErr w:type="spellStart"/>
      <w:r w:rsidRPr="002507D1">
        <w:t>дефибрилляции</w:t>
      </w:r>
      <w:proofErr w:type="spellEnd"/>
      <w:r w:rsidRPr="002507D1">
        <w:t>;</w:t>
      </w:r>
    </w:p>
    <w:p w:rsidR="00D10486" w:rsidRPr="002507D1" w:rsidRDefault="00D10486" w:rsidP="00D10486">
      <w:pPr>
        <w:numPr>
          <w:ilvl w:val="0"/>
          <w:numId w:val="7"/>
        </w:numPr>
        <w:spacing w:before="100" w:beforeAutospacing="1" w:after="100" w:afterAutospacing="1"/>
      </w:pPr>
      <w:r w:rsidRPr="002507D1">
        <w:t xml:space="preserve">Интерфейсы LAN или </w:t>
      </w:r>
      <w:proofErr w:type="spellStart"/>
      <w:r w:rsidRPr="002507D1">
        <w:t>Wi-Fi</w:t>
      </w:r>
      <w:proofErr w:type="spellEnd"/>
      <w:r w:rsidRPr="002507D1">
        <w:t xml:space="preserve"> для включения кардиографа в больничную компьютерную сеть (опция);</w:t>
      </w:r>
    </w:p>
    <w:p w:rsidR="00D10486" w:rsidRPr="002507D1" w:rsidRDefault="00D10486" w:rsidP="00D10486">
      <w:pPr>
        <w:numPr>
          <w:ilvl w:val="0"/>
          <w:numId w:val="7"/>
        </w:numPr>
        <w:spacing w:before="100" w:beforeAutospacing="1" w:after="100" w:afterAutospacing="1"/>
      </w:pPr>
      <w:r w:rsidRPr="002507D1">
        <w:t xml:space="preserve">Подключение внешнего лазерного принтера, клавиатуры и сканера </w:t>
      </w:r>
      <w:proofErr w:type="gramStart"/>
      <w:r w:rsidRPr="002507D1">
        <w:t>штрих-кодов</w:t>
      </w:r>
      <w:proofErr w:type="gramEnd"/>
      <w:r w:rsidRPr="002507D1">
        <w:t xml:space="preserve"> через встроенный USB порт (опция);</w:t>
      </w:r>
    </w:p>
    <w:p w:rsidR="00D10486" w:rsidRPr="002507D1" w:rsidRDefault="00D10486" w:rsidP="00D10486">
      <w:pPr>
        <w:numPr>
          <w:ilvl w:val="0"/>
          <w:numId w:val="7"/>
        </w:numPr>
        <w:spacing w:before="100" w:beforeAutospacing="1" w:after="100" w:afterAutospacing="1"/>
      </w:pPr>
      <w:r w:rsidRPr="002507D1">
        <w:t>Возможность снятия ЭКГ с детей (опция);</w:t>
      </w:r>
    </w:p>
    <w:p w:rsidR="00D10486" w:rsidRPr="002507D1" w:rsidRDefault="00D10486" w:rsidP="00D10486">
      <w:pPr>
        <w:numPr>
          <w:ilvl w:val="0"/>
          <w:numId w:val="7"/>
        </w:numPr>
        <w:spacing w:before="100" w:beforeAutospacing="1" w:after="100" w:afterAutospacing="1"/>
      </w:pPr>
      <w:r w:rsidRPr="002507D1">
        <w:t xml:space="preserve">Расширенные возможности анализа с </w:t>
      </w:r>
      <w:proofErr w:type="spellStart"/>
      <w:r w:rsidRPr="002507D1">
        <w:t>синдромальными</w:t>
      </w:r>
      <w:proofErr w:type="spellEnd"/>
      <w:r w:rsidRPr="002507D1">
        <w:t xml:space="preserve"> заключениями с </w:t>
      </w:r>
      <w:proofErr w:type="gramStart"/>
      <w:r w:rsidRPr="002507D1">
        <w:t>встроенным</w:t>
      </w:r>
      <w:proofErr w:type="gramEnd"/>
      <w:r w:rsidRPr="002507D1">
        <w:t xml:space="preserve"> ПО анализа ЭКГ покоя «</w:t>
      </w:r>
      <w:proofErr w:type="spellStart"/>
      <w:r w:rsidRPr="002507D1">
        <w:t>ArMaSoft</w:t>
      </w:r>
      <w:proofErr w:type="spellEnd"/>
      <w:r w:rsidRPr="002507D1">
        <w:t>» (опция);</w:t>
      </w:r>
    </w:p>
    <w:p w:rsidR="00D10486" w:rsidRPr="002507D1" w:rsidRDefault="00D10486" w:rsidP="00D10486">
      <w:pPr>
        <w:numPr>
          <w:ilvl w:val="0"/>
          <w:numId w:val="7"/>
        </w:numPr>
        <w:spacing w:before="100" w:beforeAutospacing="1" w:after="100" w:afterAutospacing="1"/>
      </w:pPr>
      <w:r w:rsidRPr="002507D1">
        <w:t xml:space="preserve">Вывод информации на ПК с программным модулем регистрации и архивации ЭКГ «ЭКГ Ревю» или анализ с </w:t>
      </w:r>
      <w:proofErr w:type="spellStart"/>
      <w:r w:rsidRPr="002507D1">
        <w:t>синдромальными</w:t>
      </w:r>
      <w:proofErr w:type="spellEnd"/>
      <w:r w:rsidRPr="002507D1">
        <w:t xml:space="preserve"> заключениями с программным модулем Анализа ЭКГ покоя «ArMaSoft-12-Cardio» (опция);</w:t>
      </w:r>
    </w:p>
    <w:p w:rsidR="00D10486" w:rsidRPr="002507D1" w:rsidRDefault="00D10486" w:rsidP="00D10486">
      <w:pPr>
        <w:numPr>
          <w:ilvl w:val="0"/>
          <w:numId w:val="7"/>
        </w:numPr>
        <w:spacing w:before="100" w:beforeAutospacing="1" w:after="100" w:afterAutospacing="1"/>
      </w:pPr>
      <w:r w:rsidRPr="002507D1">
        <w:t>Передача по каналу GSM на центральный пульт (опция);</w:t>
      </w:r>
    </w:p>
    <w:p w:rsidR="00D10486" w:rsidRPr="002507D1" w:rsidRDefault="00D10486" w:rsidP="00D10486">
      <w:pPr>
        <w:numPr>
          <w:ilvl w:val="0"/>
          <w:numId w:val="7"/>
        </w:numPr>
        <w:spacing w:before="100" w:beforeAutospacing="1" w:after="100" w:afterAutospacing="1"/>
      </w:pPr>
      <w:r w:rsidRPr="002507D1">
        <w:t>Возможность работы в составе комплекса для проведения нагрузочных проб (опция).</w:t>
      </w:r>
    </w:p>
    <w:p w:rsidR="00D10486" w:rsidRPr="002507D1" w:rsidRDefault="00D10486" w:rsidP="00D10486">
      <w:pPr>
        <w:numPr>
          <w:ilvl w:val="0"/>
          <w:numId w:val="8"/>
        </w:numPr>
        <w:spacing w:before="100" w:beforeAutospacing="1" w:after="100" w:afterAutospacing="1"/>
      </w:pPr>
      <w:r w:rsidRPr="002507D1">
        <w:t xml:space="preserve">Выбор системы отведений: стандартные 12, </w:t>
      </w:r>
      <w:proofErr w:type="spellStart"/>
      <w:r w:rsidRPr="002507D1">
        <w:t>Кабрера</w:t>
      </w:r>
      <w:proofErr w:type="spellEnd"/>
      <w:r w:rsidRPr="002507D1">
        <w:t xml:space="preserve">, Франк, </w:t>
      </w:r>
      <w:proofErr w:type="spellStart"/>
      <w:r w:rsidRPr="002507D1">
        <w:t>Нэб</w:t>
      </w:r>
      <w:proofErr w:type="spellEnd"/>
    </w:p>
    <w:p w:rsidR="00D10486" w:rsidRPr="002507D1" w:rsidRDefault="00D10486" w:rsidP="00D10486">
      <w:pPr>
        <w:numPr>
          <w:ilvl w:val="0"/>
          <w:numId w:val="8"/>
        </w:numPr>
        <w:spacing w:before="100" w:beforeAutospacing="1" w:after="100" w:afterAutospacing="1"/>
      </w:pPr>
      <w:r w:rsidRPr="002507D1">
        <w:t>Тип дисплея: цветной TFT</w:t>
      </w:r>
    </w:p>
    <w:p w:rsidR="00D10486" w:rsidRPr="002507D1" w:rsidRDefault="00D10486" w:rsidP="00D10486">
      <w:pPr>
        <w:numPr>
          <w:ilvl w:val="0"/>
          <w:numId w:val="8"/>
        </w:numPr>
        <w:spacing w:before="100" w:beforeAutospacing="1" w:after="100" w:afterAutospacing="1"/>
      </w:pPr>
      <w:r w:rsidRPr="002507D1">
        <w:t>Диагональ: 88 мм</w:t>
      </w:r>
    </w:p>
    <w:p w:rsidR="00D10486" w:rsidRPr="002507D1" w:rsidRDefault="00D10486" w:rsidP="00D10486">
      <w:pPr>
        <w:numPr>
          <w:ilvl w:val="0"/>
          <w:numId w:val="8"/>
        </w:numPr>
        <w:spacing w:before="100" w:beforeAutospacing="1" w:after="100" w:afterAutospacing="1"/>
      </w:pPr>
      <w:r w:rsidRPr="002507D1">
        <w:t>Разрешение: 320*240 точек</w:t>
      </w:r>
    </w:p>
    <w:p w:rsidR="00D10486" w:rsidRPr="002507D1" w:rsidRDefault="00D10486" w:rsidP="00D10486">
      <w:pPr>
        <w:numPr>
          <w:ilvl w:val="0"/>
          <w:numId w:val="8"/>
        </w:numPr>
        <w:spacing w:before="100" w:beforeAutospacing="1" w:after="100" w:afterAutospacing="1"/>
      </w:pPr>
      <w:r w:rsidRPr="002507D1">
        <w:t>Отображение на экране: 1-4, 12</w:t>
      </w:r>
    </w:p>
    <w:p w:rsidR="00D10486" w:rsidRPr="002507D1" w:rsidRDefault="00D10486" w:rsidP="00D10486">
      <w:pPr>
        <w:numPr>
          <w:ilvl w:val="0"/>
          <w:numId w:val="8"/>
        </w:numPr>
        <w:spacing w:before="100" w:beforeAutospacing="1" w:after="100" w:afterAutospacing="1"/>
      </w:pPr>
      <w:r w:rsidRPr="002507D1">
        <w:t>Печать на термопринтере: 1; 2; 3; 3+ отведение ритма; данные о пациенте; анализ ЭКГ</w:t>
      </w:r>
    </w:p>
    <w:p w:rsidR="00D10486" w:rsidRPr="002507D1" w:rsidRDefault="00D10486" w:rsidP="00D10486">
      <w:pPr>
        <w:numPr>
          <w:ilvl w:val="0"/>
          <w:numId w:val="8"/>
        </w:numPr>
        <w:spacing w:before="100" w:beforeAutospacing="1" w:after="100" w:afterAutospacing="1"/>
      </w:pPr>
      <w:r w:rsidRPr="002507D1">
        <w:t>Отображение и печать каналов ритма: 1 на выбор</w:t>
      </w:r>
    </w:p>
    <w:p w:rsidR="00D10486" w:rsidRPr="002507D1" w:rsidRDefault="00D10486" w:rsidP="00D10486">
      <w:pPr>
        <w:numPr>
          <w:ilvl w:val="0"/>
          <w:numId w:val="8"/>
        </w:numPr>
        <w:spacing w:before="100" w:beforeAutospacing="1" w:after="100" w:afterAutospacing="1"/>
      </w:pPr>
      <w:r w:rsidRPr="002507D1">
        <w:t>Ширина термобумаги: 57 или 80 мм</w:t>
      </w:r>
    </w:p>
    <w:p w:rsidR="00D10486" w:rsidRPr="002507D1" w:rsidRDefault="00D10486" w:rsidP="00D10486">
      <w:pPr>
        <w:numPr>
          <w:ilvl w:val="0"/>
          <w:numId w:val="8"/>
        </w:numPr>
        <w:spacing w:before="100" w:beforeAutospacing="1" w:after="100" w:afterAutospacing="1"/>
      </w:pPr>
      <w:r w:rsidRPr="002507D1">
        <w:t>Тип термобумаги: Рулон (для бумаги 57 мм), рулон/пачка (для бумаги 80 мм)</w:t>
      </w:r>
    </w:p>
    <w:p w:rsidR="00D10486" w:rsidRPr="002507D1" w:rsidRDefault="00D10486" w:rsidP="00D10486">
      <w:pPr>
        <w:numPr>
          <w:ilvl w:val="0"/>
          <w:numId w:val="8"/>
        </w:numPr>
        <w:spacing w:before="100" w:beforeAutospacing="1" w:after="100" w:afterAutospacing="1"/>
      </w:pPr>
      <w:r w:rsidRPr="002507D1">
        <w:t>Разрешение печати: 64 точки/</w:t>
      </w:r>
      <w:proofErr w:type="gramStart"/>
      <w:r w:rsidRPr="002507D1">
        <w:t>мм</w:t>
      </w:r>
      <w:proofErr w:type="gramEnd"/>
      <w:r w:rsidRPr="002507D1">
        <w:t xml:space="preserve"> вдоль бумаги, 8 точек/мм поперек бумаги</w:t>
      </w:r>
    </w:p>
    <w:p w:rsidR="00D10486" w:rsidRPr="002507D1" w:rsidRDefault="00D10486" w:rsidP="00D10486">
      <w:pPr>
        <w:numPr>
          <w:ilvl w:val="0"/>
          <w:numId w:val="8"/>
        </w:numPr>
        <w:spacing w:before="100" w:beforeAutospacing="1" w:after="100" w:afterAutospacing="1"/>
      </w:pPr>
      <w:r w:rsidRPr="002507D1">
        <w:t>Режим регистрации: ручной/ авто/ режим проб/ритм/ печать копии /печать ЭКГ из памяти</w:t>
      </w:r>
    </w:p>
    <w:p w:rsidR="00D10486" w:rsidRPr="002507D1" w:rsidRDefault="00D10486" w:rsidP="00D10486">
      <w:pPr>
        <w:numPr>
          <w:ilvl w:val="0"/>
          <w:numId w:val="8"/>
        </w:numPr>
        <w:spacing w:before="100" w:beforeAutospacing="1" w:after="100" w:afterAutospacing="1"/>
      </w:pPr>
      <w:r w:rsidRPr="002507D1">
        <w:t>Алфавитно-цифровая клавиатура: нет</w:t>
      </w:r>
    </w:p>
    <w:p w:rsidR="00D10486" w:rsidRPr="002507D1" w:rsidRDefault="00D10486" w:rsidP="00D10486">
      <w:pPr>
        <w:numPr>
          <w:ilvl w:val="0"/>
          <w:numId w:val="8"/>
        </w:numPr>
        <w:spacing w:before="100" w:beforeAutospacing="1" w:after="100" w:afterAutospacing="1"/>
      </w:pPr>
      <w:r w:rsidRPr="002507D1">
        <w:t>Скорость бумаги: 5; 10; 12,5; 25 и 50 мм/c</w:t>
      </w:r>
    </w:p>
    <w:p w:rsidR="00D10486" w:rsidRPr="002507D1" w:rsidRDefault="00D10486" w:rsidP="00D10486">
      <w:pPr>
        <w:numPr>
          <w:ilvl w:val="0"/>
          <w:numId w:val="8"/>
        </w:numPr>
        <w:spacing w:before="100" w:beforeAutospacing="1" w:after="100" w:afterAutospacing="1"/>
      </w:pPr>
      <w:r w:rsidRPr="002507D1">
        <w:t>Чувствительность: 2,5; 5; 10; 20 или 40 мм/мВ</w:t>
      </w:r>
    </w:p>
    <w:p w:rsidR="00D10486" w:rsidRPr="002507D1" w:rsidRDefault="00D10486" w:rsidP="00D10486">
      <w:pPr>
        <w:numPr>
          <w:ilvl w:val="0"/>
          <w:numId w:val="8"/>
        </w:numPr>
        <w:spacing w:before="100" w:beforeAutospacing="1" w:after="100" w:afterAutospacing="1"/>
      </w:pPr>
      <w:r w:rsidRPr="002507D1">
        <w:t xml:space="preserve">Фильтры: </w:t>
      </w:r>
      <w:proofErr w:type="spellStart"/>
      <w:r w:rsidRPr="002507D1">
        <w:t>Антитреморный</w:t>
      </w:r>
      <w:proofErr w:type="spellEnd"/>
      <w:r w:rsidRPr="002507D1">
        <w:t xml:space="preserve">/  </w:t>
      </w:r>
      <w:proofErr w:type="spellStart"/>
      <w:r w:rsidRPr="002507D1">
        <w:t>антидрейфовый</w:t>
      </w:r>
      <w:proofErr w:type="spellEnd"/>
      <w:r w:rsidRPr="002507D1">
        <w:t>/ сетевой</w:t>
      </w:r>
    </w:p>
    <w:p w:rsidR="00D10486" w:rsidRPr="002507D1" w:rsidRDefault="00D10486" w:rsidP="00D10486">
      <w:pPr>
        <w:numPr>
          <w:ilvl w:val="0"/>
          <w:numId w:val="8"/>
        </w:numPr>
        <w:spacing w:before="100" w:beforeAutospacing="1" w:after="100" w:afterAutospacing="1"/>
      </w:pPr>
      <w:r w:rsidRPr="002507D1">
        <w:t xml:space="preserve">Защита от </w:t>
      </w:r>
      <w:proofErr w:type="spellStart"/>
      <w:r w:rsidRPr="002507D1">
        <w:t>дефибрилляции</w:t>
      </w:r>
      <w:proofErr w:type="spellEnd"/>
      <w:r w:rsidRPr="002507D1">
        <w:t>: Есть</w:t>
      </w:r>
    </w:p>
    <w:p w:rsidR="00D10486" w:rsidRPr="002507D1" w:rsidRDefault="00D10486" w:rsidP="00D10486">
      <w:pPr>
        <w:numPr>
          <w:ilvl w:val="0"/>
          <w:numId w:val="8"/>
        </w:numPr>
        <w:spacing w:before="100" w:beforeAutospacing="1" w:after="100" w:afterAutospacing="1"/>
      </w:pPr>
      <w:r w:rsidRPr="002507D1">
        <w:t>Память: память копии и микро- SD карта</w:t>
      </w:r>
    </w:p>
    <w:p w:rsidR="00D10486" w:rsidRPr="002507D1" w:rsidRDefault="00D10486" w:rsidP="00D10486">
      <w:pPr>
        <w:numPr>
          <w:ilvl w:val="0"/>
          <w:numId w:val="8"/>
        </w:numPr>
        <w:spacing w:before="100" w:beforeAutospacing="1" w:after="100" w:afterAutospacing="1"/>
      </w:pPr>
      <w:r w:rsidRPr="002507D1">
        <w:t>Связь с ПК: есть</w:t>
      </w:r>
    </w:p>
    <w:p w:rsidR="00D10486" w:rsidRPr="002507D1" w:rsidRDefault="00D10486" w:rsidP="00D10486">
      <w:pPr>
        <w:numPr>
          <w:ilvl w:val="0"/>
          <w:numId w:val="8"/>
        </w:numPr>
        <w:spacing w:before="100" w:beforeAutospacing="1" w:after="100" w:afterAutospacing="1"/>
      </w:pPr>
      <w:r w:rsidRPr="002507D1">
        <w:t>Тип внешнего интерфейса: слот микро-</w:t>
      </w:r>
      <w:proofErr w:type="gramStart"/>
      <w:r w:rsidRPr="002507D1">
        <w:t>SD</w:t>
      </w:r>
      <w:proofErr w:type="gramEnd"/>
      <w:r w:rsidRPr="002507D1">
        <w:t xml:space="preserve"> карты, 2 USB-порта, GSM, </w:t>
      </w:r>
      <w:proofErr w:type="spellStart"/>
      <w:r w:rsidRPr="002507D1">
        <w:t>Ethernet</w:t>
      </w:r>
      <w:proofErr w:type="spellEnd"/>
      <w:r w:rsidRPr="002507D1">
        <w:t xml:space="preserve">, </w:t>
      </w:r>
      <w:proofErr w:type="spellStart"/>
      <w:r w:rsidRPr="002507D1">
        <w:t>Wi-Fi</w:t>
      </w:r>
      <w:proofErr w:type="spellEnd"/>
    </w:p>
    <w:p w:rsidR="00D10486" w:rsidRPr="002507D1" w:rsidRDefault="00D10486" w:rsidP="00D10486">
      <w:pPr>
        <w:numPr>
          <w:ilvl w:val="0"/>
          <w:numId w:val="8"/>
        </w:numPr>
        <w:spacing w:before="100" w:beforeAutospacing="1" w:after="100" w:afterAutospacing="1"/>
      </w:pPr>
      <w:r w:rsidRPr="002507D1">
        <w:t>Использование в автомобилях СП: да</w:t>
      </w:r>
    </w:p>
    <w:p w:rsidR="00D10486" w:rsidRPr="002507D1" w:rsidRDefault="00D10486" w:rsidP="00D10486">
      <w:pPr>
        <w:numPr>
          <w:ilvl w:val="0"/>
          <w:numId w:val="8"/>
        </w:numPr>
        <w:spacing w:before="100" w:beforeAutospacing="1" w:after="100" w:afterAutospacing="1"/>
      </w:pPr>
      <w:r w:rsidRPr="002507D1">
        <w:t>Габариты (</w:t>
      </w:r>
      <w:proofErr w:type="gramStart"/>
      <w:r w:rsidRPr="002507D1">
        <w:t>Ш</w:t>
      </w:r>
      <w:proofErr w:type="gramEnd"/>
      <w:r w:rsidRPr="002507D1">
        <w:t>*Г*В): 276*202*64  мм</w:t>
      </w:r>
    </w:p>
    <w:p w:rsidR="00D10486" w:rsidRPr="002507D1" w:rsidRDefault="00D10486" w:rsidP="00D10486">
      <w:pPr>
        <w:numPr>
          <w:ilvl w:val="0"/>
          <w:numId w:val="8"/>
        </w:numPr>
        <w:spacing w:before="100" w:beforeAutospacing="1" w:after="100" w:afterAutospacing="1"/>
      </w:pPr>
      <w:r w:rsidRPr="002507D1">
        <w:t xml:space="preserve">Вес блока </w:t>
      </w:r>
      <w:proofErr w:type="gramStart"/>
      <w:r w:rsidRPr="002507D1">
        <w:t>ЭК</w:t>
      </w:r>
      <w:proofErr w:type="gramEnd"/>
      <w:r w:rsidRPr="002507D1">
        <w:t>: не более 1,2 кг</w:t>
      </w:r>
    </w:p>
    <w:p w:rsidR="00D10486" w:rsidRPr="002507D1" w:rsidRDefault="00D10486" w:rsidP="00D10486">
      <w:pPr>
        <w:numPr>
          <w:ilvl w:val="0"/>
          <w:numId w:val="8"/>
        </w:numPr>
        <w:spacing w:before="100" w:beforeAutospacing="1" w:after="100" w:afterAutospacing="1"/>
      </w:pPr>
      <w:r w:rsidRPr="002507D1">
        <w:t>Питание: от сети переменного тока; от встроенной аккумуляторной батареи; от бортовой сети автомобиля</w:t>
      </w:r>
    </w:p>
    <w:p w:rsidR="00D10486" w:rsidRPr="003F2A4E" w:rsidRDefault="00D10486" w:rsidP="00D10486">
      <w:pPr>
        <w:autoSpaceDE w:val="0"/>
        <w:autoSpaceDN w:val="0"/>
        <w:adjustRightInd w:val="0"/>
      </w:pPr>
      <w:r w:rsidRPr="003F2A4E">
        <w:t>Потребляемая мощность: не более 30 ВА</w:t>
      </w:r>
    </w:p>
    <w:p w:rsidR="00D10486" w:rsidRPr="00D10486" w:rsidRDefault="00D10486" w:rsidP="00D10486">
      <w:pPr>
        <w:autoSpaceDE w:val="0"/>
        <w:autoSpaceDN w:val="0"/>
        <w:adjustRightInd w:val="0"/>
      </w:pPr>
      <w:r w:rsidRPr="003F2A4E">
        <w:t xml:space="preserve">Наличие регистрации в РК. </w:t>
      </w:r>
    </w:p>
    <w:p w:rsidR="00D10486" w:rsidRDefault="00D10486" w:rsidP="00D10486">
      <w:pPr>
        <w:autoSpaceDE w:val="0"/>
        <w:autoSpaceDN w:val="0"/>
        <w:adjustRightInd w:val="0"/>
        <w:jc w:val="center"/>
        <w:rPr>
          <w:b/>
          <w:sz w:val="26"/>
          <w:szCs w:val="26"/>
        </w:rPr>
      </w:pPr>
    </w:p>
    <w:p w:rsidR="00D10486" w:rsidRDefault="00D10486" w:rsidP="00D10486">
      <w:pPr>
        <w:autoSpaceDE w:val="0"/>
        <w:autoSpaceDN w:val="0"/>
        <w:adjustRightInd w:val="0"/>
        <w:jc w:val="center"/>
        <w:rPr>
          <w:b/>
          <w:sz w:val="26"/>
          <w:szCs w:val="26"/>
          <w:lang w:val="kk-KZ"/>
        </w:rPr>
      </w:pPr>
    </w:p>
    <w:p w:rsidR="00D10486" w:rsidRDefault="00D10486" w:rsidP="00D10486">
      <w:pPr>
        <w:autoSpaceDE w:val="0"/>
        <w:autoSpaceDN w:val="0"/>
        <w:adjustRightInd w:val="0"/>
        <w:jc w:val="center"/>
        <w:rPr>
          <w:b/>
          <w:sz w:val="26"/>
          <w:szCs w:val="26"/>
          <w:lang w:val="kk-KZ"/>
        </w:rPr>
      </w:pPr>
    </w:p>
    <w:p w:rsidR="00D10486" w:rsidRDefault="00D10486" w:rsidP="00D10486">
      <w:pPr>
        <w:autoSpaceDE w:val="0"/>
        <w:autoSpaceDN w:val="0"/>
        <w:adjustRightInd w:val="0"/>
        <w:jc w:val="center"/>
        <w:rPr>
          <w:b/>
          <w:sz w:val="26"/>
          <w:szCs w:val="26"/>
        </w:rPr>
      </w:pPr>
      <w:r w:rsidRPr="00C9491E">
        <w:rPr>
          <w:b/>
          <w:sz w:val="26"/>
          <w:szCs w:val="26"/>
        </w:rPr>
        <w:lastRenderedPageBreak/>
        <w:t>Техническая спецификация</w:t>
      </w:r>
    </w:p>
    <w:p w:rsidR="00D10486" w:rsidRDefault="00D10486" w:rsidP="00D10486">
      <w:pPr>
        <w:autoSpaceDE w:val="0"/>
        <w:autoSpaceDN w:val="0"/>
        <w:adjustRightInd w:val="0"/>
        <w:jc w:val="center"/>
        <w:rPr>
          <w:b/>
          <w:sz w:val="26"/>
          <w:szCs w:val="26"/>
        </w:rPr>
      </w:pPr>
      <w:r>
        <w:rPr>
          <w:b/>
          <w:sz w:val="26"/>
          <w:szCs w:val="26"/>
        </w:rPr>
        <w:t>По лоту №4</w:t>
      </w:r>
    </w:p>
    <w:p w:rsidR="00D10486" w:rsidRDefault="00D10486" w:rsidP="00D10486">
      <w:pPr>
        <w:ind w:firstLine="708"/>
        <w:jc w:val="both"/>
      </w:pPr>
      <w:r w:rsidRPr="002D333E">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2D333E">
        <w:t>микропланшетном</w:t>
      </w:r>
      <w:proofErr w:type="spellEnd"/>
      <w:r w:rsidRPr="002D333E">
        <w:t xml:space="preserve"> формате (</w:t>
      </w:r>
      <w:r>
        <w:t>5</w:t>
      </w:r>
      <w:r w:rsidRPr="002D333E">
        <w:t xml:space="preserve"> </w:t>
      </w:r>
      <w:proofErr w:type="spellStart"/>
      <w:r w:rsidRPr="002D333E">
        <w:t>микропланшет</w:t>
      </w:r>
      <w:proofErr w:type="spellEnd"/>
      <w:r w:rsidRPr="002D333E">
        <w:t xml:space="preserve"> на 96 тестов, </w:t>
      </w:r>
      <w:proofErr w:type="spellStart"/>
      <w:r w:rsidRPr="002D333E">
        <w:t>стрипованный</w:t>
      </w:r>
      <w:proofErr w:type="spellEnd"/>
      <w:r w:rsidRPr="002D333E">
        <w:t xml:space="preserve"> по 8 лунок). </w:t>
      </w:r>
      <w:r>
        <w:t xml:space="preserve">Для подтверждения. </w:t>
      </w:r>
      <w:r w:rsidRPr="0003587B">
        <w:rPr>
          <w:rFonts w:eastAsia="Calibri"/>
        </w:rPr>
        <w:t>Минима</w:t>
      </w:r>
      <w:r w:rsidRPr="0003587B">
        <w:rPr>
          <w:rFonts w:eastAsia="Calibri"/>
          <w:spacing w:val="2"/>
        </w:rPr>
        <w:t>л</w:t>
      </w:r>
      <w:r w:rsidRPr="0003587B">
        <w:rPr>
          <w:rFonts w:eastAsia="Calibri"/>
        </w:rPr>
        <w:t>ьная</w:t>
      </w:r>
      <w:r w:rsidRPr="0003587B">
        <w:rPr>
          <w:rFonts w:eastAsia="Calibri"/>
          <w:spacing w:val="22"/>
        </w:rPr>
        <w:t xml:space="preserve"> </w:t>
      </w:r>
      <w:r w:rsidRPr="0003587B">
        <w:rPr>
          <w:rFonts w:eastAsia="Calibri"/>
        </w:rPr>
        <w:t>определяемая</w:t>
      </w:r>
      <w:r w:rsidRPr="0003587B">
        <w:rPr>
          <w:rFonts w:eastAsia="Calibri"/>
          <w:spacing w:val="22"/>
        </w:rPr>
        <w:t xml:space="preserve"> </w:t>
      </w:r>
      <w:r w:rsidRPr="0003587B">
        <w:rPr>
          <w:rFonts w:eastAsia="Calibri"/>
        </w:rPr>
        <w:t>конц</w:t>
      </w:r>
      <w:r w:rsidRPr="0003587B">
        <w:rPr>
          <w:rFonts w:eastAsia="Calibri"/>
          <w:spacing w:val="1"/>
        </w:rPr>
        <w:t>е</w:t>
      </w:r>
      <w:r w:rsidRPr="0003587B">
        <w:rPr>
          <w:rFonts w:eastAsia="Calibri"/>
        </w:rPr>
        <w:t>нтрация</w:t>
      </w:r>
      <w:r w:rsidRPr="0003587B">
        <w:rPr>
          <w:rFonts w:eastAsia="Calibri"/>
          <w:spacing w:val="22"/>
        </w:rPr>
        <w:t xml:space="preserve"> </w:t>
      </w:r>
      <w:r w:rsidRPr="0003587B">
        <w:rPr>
          <w:rFonts w:eastAsia="Calibri"/>
          <w:spacing w:val="1"/>
        </w:rPr>
        <w:t xml:space="preserve">p-24 </w:t>
      </w:r>
      <w:r w:rsidRPr="00F14774">
        <w:rPr>
          <w:rFonts w:eastAsia="Calibri"/>
        </w:rPr>
        <w:t>антигена</w:t>
      </w:r>
      <w:r w:rsidRPr="00F14774">
        <w:rPr>
          <w:rFonts w:eastAsia="Calibri"/>
          <w:spacing w:val="34"/>
        </w:rPr>
        <w:t xml:space="preserve"> </w:t>
      </w:r>
      <w:r w:rsidRPr="0003587B">
        <w:rPr>
          <w:rFonts w:eastAsia="Calibri"/>
        </w:rPr>
        <w:t>не хуже</w:t>
      </w:r>
      <w:r w:rsidRPr="0003587B">
        <w:rPr>
          <w:rFonts w:eastAsia="Calibri"/>
          <w:spacing w:val="32"/>
        </w:rPr>
        <w:t xml:space="preserve"> </w:t>
      </w:r>
      <w:r w:rsidRPr="0003587B">
        <w:rPr>
          <w:rFonts w:eastAsia="Calibri"/>
        </w:rPr>
        <w:t>4,2</w:t>
      </w:r>
      <w:r w:rsidRPr="0003587B">
        <w:rPr>
          <w:rFonts w:eastAsia="Calibri"/>
          <w:spacing w:val="40"/>
        </w:rPr>
        <w:t xml:space="preserve"> </w:t>
      </w:r>
      <w:proofErr w:type="spellStart"/>
      <w:r w:rsidRPr="0003587B">
        <w:rPr>
          <w:rFonts w:eastAsia="Calibri"/>
        </w:rPr>
        <w:t>п</w:t>
      </w:r>
      <w:r w:rsidRPr="0003587B">
        <w:rPr>
          <w:rFonts w:eastAsia="Calibri"/>
          <w:spacing w:val="1"/>
        </w:rPr>
        <w:t>г</w:t>
      </w:r>
      <w:proofErr w:type="spellEnd"/>
      <w:r w:rsidRPr="0003587B">
        <w:rPr>
          <w:rFonts w:eastAsia="Calibri"/>
          <w:spacing w:val="1"/>
        </w:rPr>
        <w:t>/</w:t>
      </w:r>
      <w:r w:rsidRPr="0003587B">
        <w:rPr>
          <w:rFonts w:eastAsia="Calibri"/>
        </w:rPr>
        <w:t>м</w:t>
      </w:r>
      <w:r w:rsidRPr="0003587B">
        <w:t>л.</w:t>
      </w:r>
      <w:r w:rsidRPr="002D333E">
        <w:t xml:space="preserve"> Специфичность на донорском контингенте не ниже 99,95%. Коэффициент вариации (</w:t>
      </w:r>
      <w:proofErr w:type="spellStart"/>
      <w:r w:rsidRPr="002D333E">
        <w:t>межсерийная</w:t>
      </w:r>
      <w:proofErr w:type="spellEnd"/>
      <w:r w:rsidRPr="002D333E">
        <w:t xml:space="preserve"> </w:t>
      </w:r>
      <w:proofErr w:type="spellStart"/>
      <w:r w:rsidRPr="002D333E">
        <w:t>воспроизводимость</w:t>
      </w:r>
      <w:proofErr w:type="spellEnd"/>
      <w:r w:rsidRPr="002D333E">
        <w:t xml:space="preserve">) не более 8,5%. Объем исследуемого образца, не более 80 </w:t>
      </w:r>
      <w:proofErr w:type="spellStart"/>
      <w:r w:rsidRPr="002D333E">
        <w:t>мкл</w:t>
      </w:r>
      <w:proofErr w:type="spellEnd"/>
      <w:r w:rsidRPr="002D333E">
        <w:t>. Суммарное время инкубации не более 2ч. Коньюгат-1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Срок годности приготовленных реагентов: при наличии коньюгата-2 срок годности при температуре 2-8</w:t>
      </w:r>
      <w:proofErr w:type="gramStart"/>
      <w:r w:rsidRPr="002D333E">
        <w:t>°С</w:t>
      </w:r>
      <w:proofErr w:type="gramEnd"/>
      <w:r w:rsidRPr="002D333E">
        <w:t xml:space="preserve"> не менее 4-х недель; приготовленного раствора субстрата при комнатной температуре 18 – 30° C не менее 6 часов.</w:t>
      </w:r>
    </w:p>
    <w:p w:rsidR="00D10486" w:rsidRDefault="00D10486" w:rsidP="00D10486">
      <w:pPr>
        <w:autoSpaceDE w:val="0"/>
        <w:autoSpaceDN w:val="0"/>
        <w:adjustRightInd w:val="0"/>
        <w:ind w:firstLine="708"/>
        <w:rPr>
          <w:b/>
          <w:sz w:val="26"/>
          <w:szCs w:val="26"/>
        </w:rPr>
      </w:pPr>
      <w:r w:rsidRPr="002D333E">
        <w:t xml:space="preserve">Срок годности реагентов на момент поставки: не менее 9 мес. </w:t>
      </w:r>
      <w:r w:rsidRPr="002D333E">
        <w:rPr>
          <w:color w:val="000000"/>
          <w:spacing w:val="-1"/>
        </w:rPr>
        <w:t>Наличие инструкции по применению на казахском и русском языках. Наличие регистрации в Республике Казахстан.</w:t>
      </w:r>
    </w:p>
    <w:p w:rsidR="00D10486" w:rsidRDefault="00D10486" w:rsidP="00D10486">
      <w:pPr>
        <w:autoSpaceDE w:val="0"/>
        <w:autoSpaceDN w:val="0"/>
        <w:adjustRightInd w:val="0"/>
        <w:ind w:firstLine="708"/>
        <w:rPr>
          <w:sz w:val="26"/>
          <w:szCs w:val="26"/>
        </w:rPr>
      </w:pPr>
    </w:p>
    <w:p w:rsidR="00D10486" w:rsidRDefault="00D10486" w:rsidP="00D10486">
      <w:pPr>
        <w:autoSpaceDE w:val="0"/>
        <w:autoSpaceDN w:val="0"/>
        <w:adjustRightInd w:val="0"/>
        <w:jc w:val="center"/>
        <w:rPr>
          <w:b/>
          <w:sz w:val="26"/>
          <w:szCs w:val="26"/>
        </w:rPr>
      </w:pPr>
      <w:r w:rsidRPr="00C9491E">
        <w:rPr>
          <w:b/>
          <w:sz w:val="26"/>
          <w:szCs w:val="26"/>
        </w:rPr>
        <w:t>Техническая спецификация</w:t>
      </w:r>
    </w:p>
    <w:p w:rsidR="00D10486" w:rsidRDefault="00D10486" w:rsidP="00D10486">
      <w:pPr>
        <w:autoSpaceDE w:val="0"/>
        <w:autoSpaceDN w:val="0"/>
        <w:adjustRightInd w:val="0"/>
        <w:jc w:val="center"/>
        <w:rPr>
          <w:b/>
          <w:sz w:val="26"/>
          <w:szCs w:val="26"/>
        </w:rPr>
      </w:pPr>
      <w:r>
        <w:rPr>
          <w:b/>
          <w:sz w:val="26"/>
          <w:szCs w:val="26"/>
        </w:rPr>
        <w:t>По лоту №6</w:t>
      </w:r>
    </w:p>
    <w:p w:rsidR="00D10486" w:rsidRDefault="00D10486" w:rsidP="00D10486">
      <w:pPr>
        <w:autoSpaceDE w:val="0"/>
        <w:autoSpaceDN w:val="0"/>
        <w:adjustRightInd w:val="0"/>
        <w:rPr>
          <w:sz w:val="26"/>
          <w:szCs w:val="26"/>
        </w:rPr>
      </w:pPr>
      <w:r w:rsidRPr="00D10486">
        <w:rPr>
          <w:sz w:val="26"/>
          <w:szCs w:val="26"/>
        </w:rPr>
        <w:t xml:space="preserve">Стерильный набор </w:t>
      </w:r>
      <w:r>
        <w:rPr>
          <w:sz w:val="26"/>
          <w:szCs w:val="26"/>
        </w:rPr>
        <w:t xml:space="preserve">для забора биоматериала должен состоять </w:t>
      </w:r>
      <w:proofErr w:type="gramStart"/>
      <w:r>
        <w:rPr>
          <w:sz w:val="26"/>
          <w:szCs w:val="26"/>
        </w:rPr>
        <w:t>из</w:t>
      </w:r>
      <w:proofErr w:type="gramEnd"/>
      <w:r>
        <w:rPr>
          <w:sz w:val="26"/>
          <w:szCs w:val="26"/>
        </w:rPr>
        <w:t>:</w:t>
      </w:r>
    </w:p>
    <w:p w:rsidR="00D10486" w:rsidRDefault="00D10486" w:rsidP="00D10486">
      <w:pPr>
        <w:autoSpaceDE w:val="0"/>
        <w:autoSpaceDN w:val="0"/>
        <w:adjustRightInd w:val="0"/>
        <w:rPr>
          <w:sz w:val="26"/>
          <w:szCs w:val="26"/>
        </w:rPr>
      </w:pPr>
      <w:r>
        <w:rPr>
          <w:sz w:val="26"/>
          <w:szCs w:val="26"/>
        </w:rPr>
        <w:t xml:space="preserve">1) 1 </w:t>
      </w:r>
      <w:proofErr w:type="spellStart"/>
      <w:r>
        <w:rPr>
          <w:sz w:val="26"/>
          <w:szCs w:val="26"/>
        </w:rPr>
        <w:t>назофаренгиальный</w:t>
      </w:r>
      <w:proofErr w:type="spellEnd"/>
      <w:r>
        <w:rPr>
          <w:sz w:val="26"/>
          <w:szCs w:val="26"/>
        </w:rPr>
        <w:t xml:space="preserve"> зонд с линией </w:t>
      </w:r>
      <w:proofErr w:type="spellStart"/>
      <w:r>
        <w:rPr>
          <w:sz w:val="26"/>
          <w:szCs w:val="26"/>
        </w:rPr>
        <w:t>отлома</w:t>
      </w:r>
      <w:proofErr w:type="spellEnd"/>
      <w:r>
        <w:rPr>
          <w:sz w:val="26"/>
          <w:szCs w:val="26"/>
        </w:rPr>
        <w:t>;</w:t>
      </w:r>
    </w:p>
    <w:p w:rsidR="00D10486" w:rsidRDefault="00D10486" w:rsidP="00D10486">
      <w:pPr>
        <w:autoSpaceDE w:val="0"/>
        <w:autoSpaceDN w:val="0"/>
        <w:adjustRightInd w:val="0"/>
        <w:rPr>
          <w:sz w:val="26"/>
          <w:szCs w:val="26"/>
        </w:rPr>
      </w:pPr>
      <w:r>
        <w:rPr>
          <w:sz w:val="26"/>
          <w:szCs w:val="26"/>
        </w:rPr>
        <w:t xml:space="preserve">2) 1 зонд для зева с линией </w:t>
      </w:r>
      <w:proofErr w:type="spellStart"/>
      <w:r>
        <w:rPr>
          <w:sz w:val="26"/>
          <w:szCs w:val="26"/>
        </w:rPr>
        <w:t>отлома</w:t>
      </w:r>
      <w:proofErr w:type="spellEnd"/>
      <w:r>
        <w:rPr>
          <w:sz w:val="26"/>
          <w:szCs w:val="26"/>
        </w:rPr>
        <w:t>;</w:t>
      </w:r>
    </w:p>
    <w:p w:rsidR="00D10486" w:rsidRDefault="00D10486" w:rsidP="00D10486">
      <w:pPr>
        <w:autoSpaceDE w:val="0"/>
        <w:autoSpaceDN w:val="0"/>
        <w:adjustRightInd w:val="0"/>
        <w:rPr>
          <w:sz w:val="26"/>
          <w:szCs w:val="26"/>
        </w:rPr>
      </w:pPr>
      <w:r>
        <w:rPr>
          <w:sz w:val="26"/>
          <w:szCs w:val="26"/>
        </w:rPr>
        <w:t xml:space="preserve">3) 1 пластиковый контейнер (компонент для </w:t>
      </w:r>
      <w:proofErr w:type="spellStart"/>
      <w:r>
        <w:rPr>
          <w:sz w:val="26"/>
          <w:szCs w:val="26"/>
        </w:rPr>
        <w:t>инактивации</w:t>
      </w:r>
      <w:proofErr w:type="spellEnd"/>
      <w:r>
        <w:rPr>
          <w:sz w:val="26"/>
          <w:szCs w:val="26"/>
        </w:rPr>
        <w:t>/деактивации, высвобождения РНК/ДНК и транспортировки)</w:t>
      </w:r>
    </w:p>
    <w:p w:rsidR="00D10486" w:rsidRPr="00D10486" w:rsidRDefault="00D10486" w:rsidP="00D10486">
      <w:pPr>
        <w:autoSpaceDE w:val="0"/>
        <w:autoSpaceDN w:val="0"/>
        <w:adjustRightInd w:val="0"/>
        <w:rPr>
          <w:sz w:val="26"/>
          <w:szCs w:val="26"/>
        </w:rPr>
      </w:pPr>
      <w:r>
        <w:rPr>
          <w:sz w:val="26"/>
          <w:szCs w:val="26"/>
        </w:rPr>
        <w:t xml:space="preserve">Наименование: Набор для назальных и </w:t>
      </w:r>
      <w:proofErr w:type="spellStart"/>
      <w:r>
        <w:rPr>
          <w:sz w:val="26"/>
          <w:szCs w:val="26"/>
        </w:rPr>
        <w:t>фарингеальных</w:t>
      </w:r>
      <w:proofErr w:type="spellEnd"/>
      <w:r>
        <w:rPr>
          <w:sz w:val="26"/>
          <w:szCs w:val="26"/>
        </w:rPr>
        <w:t xml:space="preserve"> мазков (пластиковые синтетические зонды 2-х типов) со специальной транспортной/инактивирующей пробиркой.</w:t>
      </w:r>
    </w:p>
    <w:p w:rsidR="003F2A4E" w:rsidRPr="00D10486" w:rsidRDefault="003F2A4E" w:rsidP="00550B1D">
      <w:pPr>
        <w:ind w:firstLine="708"/>
        <w:contextualSpacing/>
        <w:jc w:val="both"/>
        <w:rPr>
          <w:b/>
          <w:sz w:val="26"/>
          <w:szCs w:val="26"/>
        </w:rPr>
      </w:pPr>
    </w:p>
    <w:p w:rsidR="00D10486" w:rsidRDefault="00D10486" w:rsidP="00550B1D">
      <w:pPr>
        <w:ind w:firstLine="708"/>
        <w:contextualSpacing/>
        <w:jc w:val="both"/>
        <w:rPr>
          <w:b/>
          <w:sz w:val="26"/>
          <w:szCs w:val="26"/>
          <w:lang w:val="kk-KZ"/>
        </w:rPr>
      </w:pPr>
    </w:p>
    <w:p w:rsidR="00D10486" w:rsidRDefault="00D10486" w:rsidP="00550B1D">
      <w:pPr>
        <w:ind w:firstLine="708"/>
        <w:contextualSpacing/>
        <w:jc w:val="both"/>
        <w:rPr>
          <w:b/>
          <w:sz w:val="26"/>
          <w:szCs w:val="26"/>
          <w:lang w:val="kk-KZ"/>
        </w:rPr>
      </w:pPr>
    </w:p>
    <w:p w:rsidR="00D10486" w:rsidRDefault="00D10486" w:rsidP="00550B1D">
      <w:pPr>
        <w:ind w:firstLine="708"/>
        <w:contextualSpacing/>
        <w:jc w:val="both"/>
        <w:rPr>
          <w:b/>
          <w:sz w:val="26"/>
          <w:szCs w:val="26"/>
          <w:lang w:val="kk-KZ"/>
        </w:rPr>
      </w:pPr>
    </w:p>
    <w:p w:rsidR="00D10486" w:rsidRDefault="00D10486" w:rsidP="00550B1D">
      <w:pPr>
        <w:ind w:firstLine="708"/>
        <w:contextualSpacing/>
        <w:jc w:val="both"/>
        <w:rPr>
          <w:b/>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p>
    <w:p w:rsidR="00D10486" w:rsidRDefault="00D10486" w:rsidP="00550B1D">
      <w:pPr>
        <w:ind w:firstLine="708"/>
        <w:contextualSpacing/>
        <w:jc w:val="both"/>
        <w:rPr>
          <w:sz w:val="26"/>
          <w:szCs w:val="26"/>
          <w:lang w:val="kk-KZ"/>
        </w:rPr>
      </w:pPr>
      <w:bookmarkStart w:id="1" w:name="_GoBack"/>
      <w:bookmarkEnd w:id="1"/>
    </w:p>
    <w:p w:rsidR="00550B1D" w:rsidRDefault="00550B1D" w:rsidP="00667261">
      <w:pPr>
        <w:contextualSpacing/>
        <w:jc w:val="both"/>
        <w:rPr>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lastRenderedPageBreak/>
        <w:t>Әлеуетті өнім берушілердің баға ұсыныстары «</w:t>
      </w:r>
      <w:r w:rsidR="00330F3D">
        <w:rPr>
          <w:sz w:val="26"/>
          <w:szCs w:val="26"/>
          <w:lang w:val="kk-KZ"/>
        </w:rPr>
        <w:t>15</w:t>
      </w:r>
      <w:r w:rsidRPr="004A67F6">
        <w:rPr>
          <w:sz w:val="26"/>
          <w:szCs w:val="26"/>
          <w:lang w:val="kk-KZ"/>
        </w:rPr>
        <w:t xml:space="preserve">» </w:t>
      </w:r>
      <w:r w:rsidR="00330F3D">
        <w:rPr>
          <w:sz w:val="26"/>
          <w:szCs w:val="26"/>
          <w:lang w:val="kk-KZ"/>
        </w:rPr>
        <w:t>желтоқсан</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330F3D">
        <w:rPr>
          <w:rFonts w:ascii="Times New Roman" w:hAnsi="Times New Roman" w:cs="Times New Roman"/>
          <w:sz w:val="26"/>
          <w:szCs w:val="26"/>
          <w:lang w:val="kk-KZ"/>
        </w:rPr>
        <w:t>15</w:t>
      </w:r>
      <w:r w:rsidR="003612A9" w:rsidRPr="0078290A">
        <w:rPr>
          <w:rFonts w:ascii="Times New Roman" w:hAnsi="Times New Roman" w:cs="Times New Roman"/>
          <w:sz w:val="26"/>
          <w:szCs w:val="26"/>
          <w:lang w:val="kk-KZ"/>
        </w:rPr>
        <w:t xml:space="preserve">» </w:t>
      </w:r>
      <w:r w:rsidR="00330F3D">
        <w:rPr>
          <w:rFonts w:ascii="Times New Roman" w:hAnsi="Times New Roman" w:cs="Times New Roman"/>
          <w:sz w:val="26"/>
          <w:szCs w:val="26"/>
          <w:lang w:val="kk-KZ"/>
        </w:rPr>
        <w:t>желтоқсан</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6C" w:rsidRDefault="00B2656C" w:rsidP="00A8358D">
      <w:r>
        <w:separator/>
      </w:r>
    </w:p>
  </w:endnote>
  <w:endnote w:type="continuationSeparator" w:id="0">
    <w:p w:rsidR="00B2656C" w:rsidRDefault="00B2656C"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6C" w:rsidRDefault="00B2656C" w:rsidP="00A8358D">
      <w:r>
        <w:separator/>
      </w:r>
    </w:p>
  </w:footnote>
  <w:footnote w:type="continuationSeparator" w:id="0">
    <w:p w:rsidR="00B2656C" w:rsidRDefault="00B2656C"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2423"/>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22F79"/>
    <w:rsid w:val="0042530C"/>
    <w:rsid w:val="00426D1B"/>
    <w:rsid w:val="00427A7F"/>
    <w:rsid w:val="00435B5A"/>
    <w:rsid w:val="00442606"/>
    <w:rsid w:val="00443C26"/>
    <w:rsid w:val="00445195"/>
    <w:rsid w:val="00462256"/>
    <w:rsid w:val="004828EB"/>
    <w:rsid w:val="00486707"/>
    <w:rsid w:val="00486A3F"/>
    <w:rsid w:val="004A35EF"/>
    <w:rsid w:val="004A67F6"/>
    <w:rsid w:val="004A7DC0"/>
    <w:rsid w:val="004B3214"/>
    <w:rsid w:val="004B492A"/>
    <w:rsid w:val="004B53BA"/>
    <w:rsid w:val="004B7545"/>
    <w:rsid w:val="004C559F"/>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15E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5DA5"/>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2656C"/>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2D8F"/>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793"/>
    <w:rsid w:val="00DD587C"/>
    <w:rsid w:val="00DE173F"/>
    <w:rsid w:val="00DE3A36"/>
    <w:rsid w:val="00DE5B16"/>
    <w:rsid w:val="00DE6FD9"/>
    <w:rsid w:val="00DF4E41"/>
    <w:rsid w:val="00E02E64"/>
    <w:rsid w:val="00E07E22"/>
    <w:rsid w:val="00E10E7D"/>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18581</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5</cp:revision>
  <cp:lastPrinted>2020-12-08T11:44:00Z</cp:lastPrinted>
  <dcterms:created xsi:type="dcterms:W3CDTF">2020-12-08T07:07:00Z</dcterms:created>
  <dcterms:modified xsi:type="dcterms:W3CDTF">2020-12-08T11:44:00Z</dcterms:modified>
</cp:coreProperties>
</file>