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7D3969">
      <w:r>
        <w:tab/>
      </w:r>
    </w:p>
    <w:p w:rsidR="005D5EC9" w:rsidRPr="00B054ED" w:rsidRDefault="005D5EC9" w:rsidP="005D5EC9">
      <w:pPr>
        <w:jc w:val="center"/>
        <w:rPr>
          <w:b/>
          <w:sz w:val="26"/>
          <w:szCs w:val="26"/>
          <w:lang w:val="kk-KZ"/>
        </w:rPr>
      </w:pPr>
      <w:r w:rsidRPr="00B054ED">
        <w:rPr>
          <w:b/>
          <w:sz w:val="26"/>
          <w:szCs w:val="26"/>
        </w:rPr>
        <w:t>Объявление</w:t>
      </w:r>
      <w:r w:rsidRPr="00B054ED">
        <w:rPr>
          <w:b/>
          <w:sz w:val="26"/>
          <w:szCs w:val="26"/>
        </w:rPr>
        <w:br/>
        <w:t xml:space="preserve"> о проведении закупа способом запроса ценовых предложений</w:t>
      </w:r>
    </w:p>
    <w:p w:rsidR="00F377FF" w:rsidRPr="00B054ED" w:rsidRDefault="00F377FF" w:rsidP="005D5EC9">
      <w:pPr>
        <w:jc w:val="center"/>
        <w:rPr>
          <w:b/>
          <w:sz w:val="26"/>
          <w:szCs w:val="26"/>
          <w:lang w:val="kk-KZ"/>
        </w:rPr>
      </w:pPr>
      <w:r w:rsidRPr="00B054ED">
        <w:rPr>
          <w:b/>
          <w:sz w:val="26"/>
          <w:szCs w:val="26"/>
          <w:lang w:val="kk-KZ"/>
        </w:rPr>
        <w:t>согласно постановлени</w:t>
      </w:r>
      <w:r w:rsidR="007A5740" w:rsidRPr="00B054ED">
        <w:rPr>
          <w:b/>
          <w:sz w:val="26"/>
          <w:szCs w:val="26"/>
          <w:lang w:val="kk-KZ"/>
        </w:rPr>
        <w:t xml:space="preserve">я </w:t>
      </w:r>
      <w:r w:rsidRPr="00B054ED">
        <w:rPr>
          <w:b/>
          <w:sz w:val="26"/>
          <w:szCs w:val="26"/>
          <w:lang w:val="kk-KZ"/>
        </w:rPr>
        <w:t>Правительства Республики Казахстан</w:t>
      </w:r>
    </w:p>
    <w:p w:rsidR="00F377FF" w:rsidRPr="00B054ED" w:rsidRDefault="00F377FF" w:rsidP="005D5EC9">
      <w:pPr>
        <w:jc w:val="center"/>
        <w:rPr>
          <w:b/>
          <w:sz w:val="26"/>
          <w:szCs w:val="26"/>
          <w:lang w:val="kk-KZ"/>
        </w:rPr>
      </w:pPr>
      <w:r w:rsidRPr="00B054ED">
        <w:rPr>
          <w:b/>
          <w:sz w:val="26"/>
          <w:szCs w:val="26"/>
          <w:lang w:val="kk-KZ"/>
        </w:rPr>
        <w:t>от 30 октября 2009 г. №1729</w:t>
      </w:r>
    </w:p>
    <w:p w:rsidR="004160CF" w:rsidRPr="00B054ED" w:rsidRDefault="005D5EC9" w:rsidP="005D5EC9">
      <w:pPr>
        <w:jc w:val="both"/>
        <w:rPr>
          <w:b/>
          <w:sz w:val="26"/>
          <w:szCs w:val="26"/>
        </w:rPr>
      </w:pPr>
      <w:proofErr w:type="spellStart"/>
      <w:r w:rsidRPr="00B054ED">
        <w:rPr>
          <w:b/>
          <w:sz w:val="26"/>
          <w:szCs w:val="26"/>
        </w:rPr>
        <w:t>г</w:t>
      </w:r>
      <w:proofErr w:type="gramStart"/>
      <w:r w:rsidRPr="00B054ED">
        <w:rPr>
          <w:b/>
          <w:sz w:val="26"/>
          <w:szCs w:val="26"/>
        </w:rPr>
        <w:t>.А</w:t>
      </w:r>
      <w:proofErr w:type="gramEnd"/>
      <w:r w:rsidRPr="00B054ED">
        <w:rPr>
          <w:b/>
          <w:sz w:val="26"/>
          <w:szCs w:val="26"/>
        </w:rPr>
        <w:t>лматы</w:t>
      </w:r>
      <w:proofErr w:type="spellEnd"/>
      <w:r w:rsidR="004160CF" w:rsidRPr="00B054ED">
        <w:rPr>
          <w:b/>
          <w:sz w:val="26"/>
          <w:szCs w:val="26"/>
        </w:rPr>
        <w:t xml:space="preserve">                                                </w:t>
      </w:r>
      <w:r w:rsidR="00A80F74" w:rsidRPr="00B054ED">
        <w:rPr>
          <w:b/>
          <w:sz w:val="26"/>
          <w:szCs w:val="26"/>
        </w:rPr>
        <w:t xml:space="preserve">                       </w:t>
      </w:r>
      <w:r w:rsidR="00717886" w:rsidRPr="00B054ED">
        <w:rPr>
          <w:b/>
          <w:sz w:val="26"/>
          <w:szCs w:val="26"/>
        </w:rPr>
        <w:t xml:space="preserve"> </w:t>
      </w:r>
      <w:r w:rsidR="007D3969">
        <w:rPr>
          <w:b/>
          <w:sz w:val="26"/>
          <w:szCs w:val="26"/>
        </w:rPr>
        <w:t xml:space="preserve">         </w:t>
      </w:r>
      <w:r w:rsidR="00717886" w:rsidRPr="00B054ED">
        <w:rPr>
          <w:b/>
          <w:sz w:val="26"/>
          <w:szCs w:val="26"/>
        </w:rPr>
        <w:t>«</w:t>
      </w:r>
      <w:r w:rsidR="00BA45A3">
        <w:rPr>
          <w:b/>
          <w:sz w:val="26"/>
          <w:szCs w:val="26"/>
          <w:lang w:val="kk-KZ"/>
        </w:rPr>
        <w:t>13</w:t>
      </w:r>
      <w:r w:rsidR="0065790E" w:rsidRPr="00B054ED">
        <w:rPr>
          <w:b/>
          <w:sz w:val="26"/>
          <w:szCs w:val="26"/>
        </w:rPr>
        <w:t>»</w:t>
      </w:r>
      <w:r w:rsidR="00BA45A3">
        <w:rPr>
          <w:b/>
          <w:sz w:val="26"/>
          <w:szCs w:val="26"/>
        </w:rPr>
        <w:t xml:space="preserve"> ноя</w:t>
      </w:r>
      <w:r w:rsidR="00E430E8">
        <w:rPr>
          <w:b/>
          <w:sz w:val="26"/>
          <w:szCs w:val="26"/>
        </w:rPr>
        <w:t>бря</w:t>
      </w:r>
      <w:r w:rsidR="0065790E" w:rsidRPr="00B054ED">
        <w:rPr>
          <w:b/>
          <w:sz w:val="26"/>
          <w:szCs w:val="26"/>
        </w:rPr>
        <w:t xml:space="preserve"> 20</w:t>
      </w:r>
      <w:r w:rsidR="00A80F74" w:rsidRPr="00B054ED">
        <w:rPr>
          <w:b/>
          <w:sz w:val="26"/>
          <w:szCs w:val="26"/>
          <w:lang w:val="kk-KZ"/>
        </w:rPr>
        <w:t>20</w:t>
      </w:r>
      <w:r w:rsidR="0065790E" w:rsidRPr="00B054ED">
        <w:rPr>
          <w:b/>
          <w:sz w:val="26"/>
          <w:szCs w:val="26"/>
        </w:rPr>
        <w:t xml:space="preserve"> </w:t>
      </w:r>
      <w:r w:rsidRPr="00B054ED">
        <w:rPr>
          <w:b/>
          <w:sz w:val="26"/>
          <w:szCs w:val="26"/>
        </w:rPr>
        <w:t>года</w:t>
      </w:r>
    </w:p>
    <w:p w:rsidR="004160CF" w:rsidRPr="00B054ED" w:rsidRDefault="004160CF" w:rsidP="005D5EC9">
      <w:pPr>
        <w:jc w:val="both"/>
        <w:rPr>
          <w:b/>
          <w:sz w:val="26"/>
          <w:szCs w:val="26"/>
        </w:rPr>
      </w:pPr>
    </w:p>
    <w:p w:rsidR="005D5EC9" w:rsidRPr="00B054ED" w:rsidRDefault="005D5EC9" w:rsidP="005D5EC9">
      <w:pPr>
        <w:jc w:val="both"/>
        <w:rPr>
          <w:sz w:val="26"/>
          <w:szCs w:val="26"/>
        </w:rPr>
      </w:pPr>
      <w:r w:rsidRPr="00B054ED">
        <w:rPr>
          <w:sz w:val="26"/>
          <w:szCs w:val="26"/>
        </w:rPr>
        <w:tab/>
        <w:t xml:space="preserve">КГП </w:t>
      </w:r>
      <w:r w:rsidR="0030099D">
        <w:rPr>
          <w:sz w:val="26"/>
          <w:szCs w:val="26"/>
        </w:rPr>
        <w:t xml:space="preserve">на ПХВ </w:t>
      </w:r>
      <w:r w:rsidRPr="00B054ED">
        <w:rPr>
          <w:sz w:val="26"/>
          <w:szCs w:val="26"/>
        </w:rPr>
        <w:t>«</w:t>
      </w:r>
      <w:proofErr w:type="spellStart"/>
      <w:r w:rsidRPr="00B054ED">
        <w:rPr>
          <w:sz w:val="26"/>
          <w:szCs w:val="26"/>
        </w:rPr>
        <w:t>Алматинский</w:t>
      </w:r>
      <w:proofErr w:type="spellEnd"/>
      <w:r w:rsidRPr="00B054ED">
        <w:rPr>
          <w:sz w:val="26"/>
          <w:szCs w:val="26"/>
        </w:rPr>
        <w:t xml:space="preserve"> областной центр по профилактике и борьбе со СПИД» (далее –Заказчик) расположенное по адресу, </w:t>
      </w:r>
      <w:proofErr w:type="spellStart"/>
      <w:r w:rsidRPr="00B054ED">
        <w:rPr>
          <w:sz w:val="26"/>
          <w:szCs w:val="26"/>
        </w:rPr>
        <w:t>г</w:t>
      </w:r>
      <w:proofErr w:type="gramStart"/>
      <w:r w:rsidRPr="00B054ED">
        <w:rPr>
          <w:sz w:val="26"/>
          <w:szCs w:val="26"/>
        </w:rPr>
        <w:t>.А</w:t>
      </w:r>
      <w:proofErr w:type="gramEnd"/>
      <w:r w:rsidRPr="00B054ED">
        <w:rPr>
          <w:sz w:val="26"/>
          <w:szCs w:val="26"/>
        </w:rPr>
        <w:t>лматы</w:t>
      </w:r>
      <w:proofErr w:type="spellEnd"/>
      <w:r w:rsidRPr="00B054ED">
        <w:rPr>
          <w:sz w:val="26"/>
          <w:szCs w:val="26"/>
        </w:rPr>
        <w:t>, ул.</w:t>
      </w:r>
      <w:r w:rsidR="00B541BC" w:rsidRPr="00B054ED">
        <w:rPr>
          <w:sz w:val="26"/>
          <w:szCs w:val="26"/>
        </w:rPr>
        <w:t xml:space="preserve"> </w:t>
      </w:r>
      <w:r w:rsidR="00A05C0F" w:rsidRPr="00B054ED">
        <w:rPr>
          <w:sz w:val="26"/>
          <w:szCs w:val="26"/>
        </w:rPr>
        <w:t xml:space="preserve">Г. </w:t>
      </w:r>
      <w:proofErr w:type="spellStart"/>
      <w:r w:rsidRPr="00B054ED">
        <w:rPr>
          <w:sz w:val="26"/>
          <w:szCs w:val="26"/>
        </w:rPr>
        <w:t>Орманова</w:t>
      </w:r>
      <w:proofErr w:type="spellEnd"/>
      <w:r w:rsidR="00B541BC" w:rsidRPr="00B054ED">
        <w:rPr>
          <w:sz w:val="26"/>
          <w:szCs w:val="26"/>
        </w:rPr>
        <w:t xml:space="preserve"> </w:t>
      </w:r>
      <w:r w:rsidRPr="00B054ED">
        <w:rPr>
          <w:sz w:val="26"/>
          <w:szCs w:val="26"/>
        </w:rPr>
        <w:t>17</w:t>
      </w:r>
      <w:r w:rsidR="005D6EB0" w:rsidRPr="00B054ED">
        <w:rPr>
          <w:sz w:val="26"/>
          <w:szCs w:val="26"/>
        </w:rPr>
        <w:t>а</w:t>
      </w:r>
      <w:r w:rsidRPr="00B054ED">
        <w:rPr>
          <w:sz w:val="26"/>
          <w:szCs w:val="26"/>
        </w:rPr>
        <w:t>, просит представить ценовые предложения согласно приложению №1, на следующие товары</w:t>
      </w:r>
      <w:r w:rsidR="004160CF" w:rsidRPr="00B054ED">
        <w:rPr>
          <w:sz w:val="26"/>
          <w:szCs w:val="26"/>
        </w:rPr>
        <w:t>:</w:t>
      </w:r>
    </w:p>
    <w:p w:rsidR="005F0701" w:rsidRPr="00B054ED" w:rsidRDefault="00A80F74" w:rsidP="004160CF">
      <w:pPr>
        <w:ind w:firstLine="708"/>
        <w:contextualSpacing/>
        <w:jc w:val="both"/>
        <w:rPr>
          <w:sz w:val="26"/>
          <w:szCs w:val="26"/>
        </w:rPr>
      </w:pPr>
      <w:r w:rsidRPr="00B054ED">
        <w:rPr>
          <w:color w:val="000000"/>
          <w:sz w:val="26"/>
          <w:szCs w:val="26"/>
        </w:rPr>
        <w:t xml:space="preserve">Товар должен быть доставлен в </w:t>
      </w:r>
      <w:r w:rsidRPr="00B054ED">
        <w:rPr>
          <w:sz w:val="26"/>
          <w:szCs w:val="26"/>
        </w:rPr>
        <w:t xml:space="preserve">течение 16 </w:t>
      </w:r>
      <w:r w:rsidRPr="00B054ED">
        <w:rPr>
          <w:sz w:val="26"/>
          <w:szCs w:val="26"/>
          <w:lang w:val="kk-KZ"/>
        </w:rPr>
        <w:t>календарных</w:t>
      </w:r>
      <w:r w:rsidRPr="00B054ED">
        <w:rPr>
          <w:sz w:val="26"/>
          <w:szCs w:val="26"/>
        </w:rPr>
        <w:t xml:space="preserve"> дней со дня </w:t>
      </w:r>
      <w:r w:rsidRPr="00B054ED">
        <w:rPr>
          <w:color w:val="000000"/>
          <w:sz w:val="26"/>
          <w:szCs w:val="26"/>
        </w:rPr>
        <w:t>получения заявки от заказчика</w:t>
      </w:r>
      <w:r w:rsidR="00AF0F31" w:rsidRPr="00B054ED">
        <w:rPr>
          <w:sz w:val="26"/>
          <w:szCs w:val="26"/>
        </w:rPr>
        <w:t>.</w:t>
      </w:r>
    </w:p>
    <w:p w:rsidR="00486707" w:rsidRPr="00B054ED" w:rsidRDefault="00AF0F31" w:rsidP="004160CF">
      <w:pPr>
        <w:ind w:firstLine="708"/>
        <w:contextualSpacing/>
        <w:jc w:val="both"/>
        <w:rPr>
          <w:sz w:val="26"/>
          <w:szCs w:val="26"/>
        </w:rPr>
      </w:pPr>
      <w:r w:rsidRPr="00B054ED">
        <w:rPr>
          <w:sz w:val="26"/>
          <w:szCs w:val="26"/>
        </w:rPr>
        <w:t xml:space="preserve">Место поставки товара: РК, г. Алматы, ул. </w:t>
      </w:r>
      <w:proofErr w:type="spellStart"/>
      <w:r w:rsidRPr="00B054ED">
        <w:rPr>
          <w:sz w:val="26"/>
          <w:szCs w:val="26"/>
        </w:rPr>
        <w:t>Г.Орманова</w:t>
      </w:r>
      <w:proofErr w:type="spellEnd"/>
      <w:r w:rsidRPr="00B054ED">
        <w:rPr>
          <w:sz w:val="26"/>
          <w:szCs w:val="26"/>
        </w:rPr>
        <w:t xml:space="preserve"> 17а, </w:t>
      </w:r>
      <w:r w:rsidRPr="00B054ED">
        <w:rPr>
          <w:sz w:val="26"/>
          <w:szCs w:val="26"/>
          <w:lang w:val="en-US"/>
        </w:rPr>
        <w:t>DDP</w:t>
      </w:r>
      <w:r w:rsidRPr="00B054ED">
        <w:rPr>
          <w:sz w:val="26"/>
          <w:szCs w:val="26"/>
        </w:rPr>
        <w:t xml:space="preserve"> </w:t>
      </w:r>
      <w:proofErr w:type="spellStart"/>
      <w:r w:rsidRPr="00B054ED">
        <w:rPr>
          <w:sz w:val="26"/>
          <w:szCs w:val="26"/>
        </w:rPr>
        <w:t>Инкотермс</w:t>
      </w:r>
      <w:proofErr w:type="spellEnd"/>
      <w:r w:rsidRPr="00B054ED">
        <w:rPr>
          <w:sz w:val="26"/>
          <w:szCs w:val="26"/>
        </w:rPr>
        <w:t xml:space="preserve"> 2010.</w:t>
      </w:r>
    </w:p>
    <w:p w:rsidR="00B74819" w:rsidRPr="00B054ED" w:rsidRDefault="00486707" w:rsidP="00486707">
      <w:pPr>
        <w:contextualSpacing/>
        <w:jc w:val="both"/>
        <w:rPr>
          <w:b/>
          <w:sz w:val="26"/>
          <w:szCs w:val="26"/>
        </w:rPr>
      </w:pPr>
      <w:r w:rsidRPr="00B054ED">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134"/>
        <w:gridCol w:w="1701"/>
      </w:tblGrid>
      <w:tr w:rsidR="00750079" w:rsidRPr="00B054ED" w:rsidTr="00C9491E">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 xml:space="preserve">№ </w:t>
            </w:r>
            <w:proofErr w:type="gramStart"/>
            <w:r w:rsidRPr="00B054ED">
              <w:rPr>
                <w:b/>
                <w:color w:val="000000"/>
              </w:rPr>
              <w:t>п</w:t>
            </w:r>
            <w:proofErr w:type="gramEnd"/>
            <w:r w:rsidRPr="00B054ED">
              <w:rPr>
                <w:b/>
                <w:color w:val="000000"/>
              </w:rPr>
              <w:t>/п</w:t>
            </w:r>
          </w:p>
          <w:p w:rsidR="00717886" w:rsidRPr="00B054ED" w:rsidRDefault="00717886" w:rsidP="00660B15">
            <w:pPr>
              <w:jc w:val="center"/>
              <w:rPr>
                <w:b/>
                <w:color w:val="000000"/>
              </w:rPr>
            </w:pPr>
            <w:r w:rsidRPr="00B054ED">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B054ED" w:rsidRDefault="00750079" w:rsidP="00AF0F31">
            <w:pPr>
              <w:jc w:val="center"/>
              <w:rPr>
                <w:b/>
                <w:color w:val="000000"/>
              </w:rPr>
            </w:pPr>
            <w:r w:rsidRPr="00B054ED">
              <w:rPr>
                <w:b/>
              </w:rPr>
              <w:t xml:space="preserve">Международные непатентованные наименования и описание закупаемых </w:t>
            </w:r>
            <w:r w:rsidR="00C9573F" w:rsidRPr="00B054ED">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B054ED" w:rsidRDefault="00750079" w:rsidP="00660B15">
            <w:pPr>
              <w:jc w:val="center"/>
              <w:rPr>
                <w:b/>
                <w:color w:val="000000"/>
              </w:rPr>
            </w:pPr>
            <w:r w:rsidRPr="00B054ED">
              <w:rPr>
                <w:b/>
                <w:color w:val="000000"/>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Кол-во</w:t>
            </w:r>
          </w:p>
        </w:tc>
        <w:tc>
          <w:tcPr>
            <w:tcW w:w="1134" w:type="dxa"/>
            <w:tcBorders>
              <w:top w:val="single" w:sz="4" w:space="0" w:color="auto"/>
              <w:left w:val="single" w:sz="4" w:space="0" w:color="auto"/>
              <w:bottom w:val="single" w:sz="4" w:space="0" w:color="auto"/>
              <w:right w:val="single" w:sz="4" w:space="0" w:color="auto"/>
            </w:tcBorders>
            <w:noWrap/>
          </w:tcPr>
          <w:p w:rsidR="00750079" w:rsidRPr="00B054ED" w:rsidRDefault="008067C5" w:rsidP="00660B15">
            <w:pPr>
              <w:jc w:val="center"/>
              <w:rPr>
                <w:b/>
                <w:color w:val="000000"/>
              </w:rPr>
            </w:pPr>
            <w:r w:rsidRPr="00B054ED">
              <w:rPr>
                <w:b/>
                <w:color w:val="000000"/>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B054ED" w:rsidRDefault="00750079" w:rsidP="00486707">
            <w:pPr>
              <w:jc w:val="center"/>
              <w:rPr>
                <w:b/>
                <w:color w:val="000000"/>
              </w:rPr>
            </w:pPr>
            <w:r w:rsidRPr="00B054ED">
              <w:rPr>
                <w:b/>
                <w:color w:val="000000"/>
              </w:rPr>
              <w:t>Выделенная сумма (тенге)</w:t>
            </w:r>
          </w:p>
        </w:tc>
      </w:tr>
      <w:tr w:rsidR="00613468" w:rsidRPr="00B054ED" w:rsidTr="00C9491E">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BA45A3" w:rsidRDefault="00E8152D" w:rsidP="007D3969">
            <w:pPr>
              <w:jc w:val="center"/>
              <w:rPr>
                <w:color w:val="000000"/>
                <w:lang w:val="kk-KZ"/>
              </w:rPr>
            </w:pPr>
            <w:r w:rsidRPr="00BA45A3">
              <w:rPr>
                <w:color w:val="000000"/>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A45A3" w:rsidRDefault="00BA45A3" w:rsidP="00F6633A">
            <w:pPr>
              <w:rPr>
                <w:color w:val="000000"/>
              </w:rPr>
            </w:pPr>
            <w:r w:rsidRPr="00BA45A3">
              <w:rPr>
                <w:color w:val="000000"/>
              </w:rPr>
              <w:t xml:space="preserve">Игла бабочка, 22G, 1 ¼ двусторонняя, стерильная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7D3969" w:rsidRDefault="00BA45A3" w:rsidP="007D3969">
            <w:pPr>
              <w:jc w:val="center"/>
              <w:rPr>
                <w:color w:val="000000"/>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A45A3" w:rsidP="007D3969">
            <w:pPr>
              <w:jc w:val="center"/>
              <w:rPr>
                <w:color w:val="000000"/>
                <w:lang w:val="kk-KZ"/>
              </w:rPr>
            </w:pPr>
            <w:r>
              <w:rPr>
                <w:color w:val="000000"/>
                <w:lang w:val="kk-KZ"/>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A45A3" w:rsidRDefault="00BA45A3" w:rsidP="007D3969">
            <w:pPr>
              <w:jc w:val="center"/>
              <w:rPr>
                <w:color w:val="000000"/>
                <w:lang w:val="kk-KZ"/>
              </w:rPr>
            </w:pPr>
            <w:r w:rsidRPr="00BA45A3">
              <w:rPr>
                <w:color w:val="000000"/>
                <w:lang w:val="kk-KZ"/>
              </w:rPr>
              <w:t>59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B054ED" w:rsidRDefault="00BA45A3" w:rsidP="007D3969">
            <w:pPr>
              <w:jc w:val="center"/>
              <w:rPr>
                <w:color w:val="000000"/>
                <w:lang w:val="kk-KZ"/>
              </w:rPr>
            </w:pPr>
            <w:r>
              <w:rPr>
                <w:color w:val="000000"/>
                <w:lang w:val="kk-KZ"/>
              </w:rPr>
              <w:t>118000</w:t>
            </w:r>
          </w:p>
        </w:tc>
      </w:tr>
      <w:tr w:rsidR="00B054ED"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054ED" w:rsidRPr="00BA45A3" w:rsidRDefault="00BA45A3" w:rsidP="00660B15">
            <w:pPr>
              <w:jc w:val="center"/>
              <w:rPr>
                <w:color w:val="000000"/>
                <w:lang w:val="kk-KZ"/>
              </w:rPr>
            </w:pPr>
            <w:r w:rsidRPr="00BA45A3">
              <w:rPr>
                <w:color w:val="000000"/>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A45A3" w:rsidRDefault="00BA45A3" w:rsidP="00BA45A3">
            <w:pPr>
              <w:rPr>
                <w:color w:val="000000"/>
              </w:rPr>
            </w:pPr>
            <w:r w:rsidRPr="00BA45A3">
              <w:rPr>
                <w:color w:val="000000"/>
              </w:rPr>
              <w:t>Прозрачная игла 22G</w:t>
            </w:r>
            <w:r>
              <w:rPr>
                <w:color w:val="000000"/>
              </w:rPr>
              <w:t>, 1 ¼ двусторонняя, стерильная</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A45A3" w:rsidP="00DF452C">
            <w:pPr>
              <w:jc w:val="center"/>
              <w:rPr>
                <w:color w:val="000000"/>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A45A3" w:rsidP="00DF452C">
            <w:pPr>
              <w:jc w:val="center"/>
              <w:rPr>
                <w:color w:val="000000"/>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054ED" w:rsidRDefault="00BA45A3" w:rsidP="00DF452C">
            <w:pPr>
              <w:jc w:val="center"/>
              <w:rPr>
                <w:color w:val="000000"/>
              </w:rPr>
            </w:pPr>
            <w:r>
              <w:rPr>
                <w:color w:val="000000"/>
              </w:rPr>
              <w:t>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054ED" w:rsidRPr="00BA45A3" w:rsidRDefault="00BA45A3" w:rsidP="00F6633A">
            <w:pPr>
              <w:jc w:val="center"/>
              <w:rPr>
                <w:color w:val="000000"/>
              </w:rPr>
            </w:pPr>
            <w:r w:rsidRPr="00BA45A3">
              <w:rPr>
                <w:color w:val="000000"/>
              </w:rPr>
              <w:t>55000</w:t>
            </w:r>
          </w:p>
        </w:tc>
      </w:tr>
      <w:tr w:rsidR="00BA45A3"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A45A3" w:rsidRPr="00BA45A3" w:rsidRDefault="00BA45A3" w:rsidP="00660B15">
            <w:pPr>
              <w:jc w:val="center"/>
              <w:rPr>
                <w:color w:val="000000"/>
                <w:lang w:val="kk-KZ"/>
              </w:rPr>
            </w:pPr>
            <w:r>
              <w:rPr>
                <w:color w:val="000000"/>
                <w:lang w:val="kk-KZ"/>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486815" w:rsidRDefault="00486815" w:rsidP="00486815">
            <w:proofErr w:type="spellStart"/>
            <w:r w:rsidRPr="007070B5">
              <w:t>Лизирующий</w:t>
            </w:r>
            <w:proofErr w:type="spellEnd"/>
            <w:r w:rsidRPr="007070B5">
              <w:t xml:space="preserve"> раствор 500 мл (</w:t>
            </w:r>
            <w:proofErr w:type="spellStart"/>
            <w:r w:rsidRPr="007070B5">
              <w:t>Micro</w:t>
            </w:r>
            <w:proofErr w:type="spellEnd"/>
            <w:r w:rsidRPr="007070B5">
              <w:t xml:space="preserve"> CC-18)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Default="0030099D" w:rsidP="00DF452C">
            <w:pPr>
              <w:jc w:val="center"/>
              <w:rPr>
                <w:color w:val="000000"/>
              </w:rPr>
            </w:pPr>
            <w:r>
              <w:rPr>
                <w:color w:val="000000"/>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Default="00486815" w:rsidP="00DF452C">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Default="008F4C94" w:rsidP="00DF452C">
            <w:pPr>
              <w:jc w:val="center"/>
              <w:rPr>
                <w:color w:val="000000"/>
              </w:rPr>
            </w:pPr>
            <w:r w:rsidRPr="007070B5">
              <w:t>33532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BA45A3" w:rsidRDefault="008F4C94" w:rsidP="00F6633A">
            <w:pPr>
              <w:jc w:val="center"/>
              <w:rPr>
                <w:color w:val="000000"/>
              </w:rPr>
            </w:pPr>
            <w:r>
              <w:rPr>
                <w:color w:val="000000"/>
              </w:rPr>
              <w:t>134128</w:t>
            </w:r>
          </w:p>
        </w:tc>
      </w:tr>
      <w:tr w:rsidR="00486815"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486815" w:rsidRDefault="00486815" w:rsidP="00660B15">
            <w:pPr>
              <w:jc w:val="center"/>
              <w:rPr>
                <w:color w:val="000000"/>
                <w:lang w:val="kk-KZ"/>
              </w:rPr>
            </w:pPr>
            <w:r>
              <w:rPr>
                <w:color w:val="000000"/>
                <w:lang w:val="kk-KZ"/>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Pr="007070B5" w:rsidRDefault="00486815" w:rsidP="00486815">
            <w:r w:rsidRPr="00184936">
              <w:rPr>
                <w:color w:val="000000"/>
              </w:rPr>
              <w:t xml:space="preserve">Наконечники для дозатора 200 </w:t>
            </w:r>
            <w:proofErr w:type="spellStart"/>
            <w:r w:rsidRPr="00184936">
              <w:rPr>
                <w:color w:val="000000"/>
              </w:rPr>
              <w:t>мкл</w:t>
            </w:r>
            <w:proofErr w:type="spellEnd"/>
            <w:proofErr w:type="gramStart"/>
            <w:r w:rsidRPr="00184936">
              <w:rPr>
                <w:color w:val="000000"/>
              </w:rPr>
              <w:t xml:space="preserve">., </w:t>
            </w:r>
            <w:proofErr w:type="gramEnd"/>
            <w:r w:rsidRPr="00184936">
              <w:rPr>
                <w:color w:val="000000"/>
              </w:rPr>
              <w:t>цвет – желтый, без фильтра. В упаковке – 1000 штук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DF452C">
            <w:pPr>
              <w:jc w:val="center"/>
              <w:rPr>
                <w:color w:val="000000"/>
              </w:rPr>
            </w:pPr>
            <w:r>
              <w:rPr>
                <w:color w:val="000000"/>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DF452C">
            <w:pPr>
              <w:jc w:val="center"/>
              <w:rPr>
                <w:color w:val="000000"/>
              </w:rPr>
            </w:pPr>
            <w:r>
              <w:rPr>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486815">
            <w:pPr>
              <w:jc w:val="center"/>
              <w:rPr>
                <w:color w:val="000000"/>
              </w:rPr>
            </w:pPr>
            <w:r>
              <w:rPr>
                <w:color w:val="000000"/>
              </w:rPr>
              <w:t>1400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Pr="00BA45A3" w:rsidRDefault="00C159C5" w:rsidP="00F6633A">
            <w:pPr>
              <w:jc w:val="center"/>
              <w:rPr>
                <w:color w:val="000000"/>
              </w:rPr>
            </w:pPr>
            <w:r>
              <w:rPr>
                <w:color w:val="000000"/>
              </w:rPr>
              <w:t>30800</w:t>
            </w:r>
          </w:p>
        </w:tc>
      </w:tr>
      <w:tr w:rsidR="00486815"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486815" w:rsidRDefault="00486815" w:rsidP="00660B15">
            <w:pPr>
              <w:jc w:val="center"/>
              <w:rPr>
                <w:color w:val="000000"/>
                <w:lang w:val="kk-KZ"/>
              </w:rPr>
            </w:pPr>
            <w:r>
              <w:rPr>
                <w:color w:val="000000"/>
                <w:lang w:val="kk-KZ"/>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Pr="00486815" w:rsidRDefault="0030099D" w:rsidP="00486815">
            <w:r w:rsidRPr="007070B5">
              <w:t>Набор реагентов биохимического калибратора 1*5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DF452C">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DF452C">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8F4C94" w:rsidP="00DF452C">
            <w:pPr>
              <w:jc w:val="center"/>
              <w:rPr>
                <w:color w:val="000000"/>
              </w:rPr>
            </w:pPr>
            <w:r w:rsidRPr="007070B5">
              <w:t>15955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Pr="00BA45A3" w:rsidRDefault="008F4C94" w:rsidP="00F6633A">
            <w:pPr>
              <w:jc w:val="center"/>
              <w:rPr>
                <w:color w:val="000000"/>
              </w:rPr>
            </w:pPr>
            <w:r>
              <w:rPr>
                <w:color w:val="000000"/>
              </w:rPr>
              <w:t>31910</w:t>
            </w:r>
          </w:p>
        </w:tc>
      </w:tr>
      <w:tr w:rsidR="00486815"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486815" w:rsidRDefault="00486815" w:rsidP="00660B15">
            <w:pPr>
              <w:jc w:val="center"/>
              <w:rPr>
                <w:color w:val="000000"/>
                <w:lang w:val="kk-KZ"/>
              </w:rPr>
            </w:pPr>
            <w:r>
              <w:rPr>
                <w:color w:val="000000"/>
                <w:lang w:val="kk-KZ"/>
              </w:rPr>
              <w:t>6</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Pr="007070B5" w:rsidRDefault="00486815" w:rsidP="00486815">
            <w:r w:rsidRPr="007070B5">
              <w:t>Набор биохимический контроль уровень</w:t>
            </w:r>
            <w:proofErr w:type="gramStart"/>
            <w:r w:rsidRPr="007070B5">
              <w:t>1</w:t>
            </w:r>
            <w:proofErr w:type="gramEnd"/>
            <w:r w:rsidRPr="007070B5">
              <w:t>: 1 x 5ml, уровень 2: 1 x 5ml</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DF452C">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486815" w:rsidP="00DF452C">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Default="008F4C94" w:rsidP="00DF452C">
            <w:pPr>
              <w:jc w:val="center"/>
              <w:rPr>
                <w:color w:val="000000"/>
              </w:rPr>
            </w:pPr>
            <w:r w:rsidRPr="007070B5">
              <w:t>15361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486815" w:rsidRPr="00BA45A3" w:rsidRDefault="008F4C94" w:rsidP="00F6633A">
            <w:pPr>
              <w:jc w:val="center"/>
              <w:rPr>
                <w:color w:val="000000"/>
              </w:rPr>
            </w:pPr>
            <w:r>
              <w:rPr>
                <w:color w:val="000000"/>
              </w:rPr>
              <w:t>61444</w:t>
            </w:r>
          </w:p>
        </w:tc>
      </w:tr>
      <w:tr w:rsidR="00BA45A3" w:rsidRPr="00B054ED" w:rsidTr="00C9491E">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BA45A3" w:rsidRPr="00B054ED" w:rsidRDefault="00BA45A3" w:rsidP="00660B15">
            <w:pPr>
              <w:jc w:val="center"/>
              <w:rPr>
                <w:b/>
                <w:color w:val="000000"/>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B054ED" w:rsidRDefault="008F4C94" w:rsidP="00DF452C">
            <w:pPr>
              <w:rPr>
                <w:b/>
                <w:color w:val="000000"/>
              </w:rPr>
            </w:pPr>
            <w:r>
              <w:rPr>
                <w:b/>
                <w:color w:val="000000"/>
              </w:rPr>
              <w:t>Итого:</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B054ED" w:rsidRDefault="00BA45A3" w:rsidP="00DF452C">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B054ED" w:rsidRDefault="00BA45A3" w:rsidP="00DF452C">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B054ED" w:rsidRDefault="00BA45A3" w:rsidP="00DF452C">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BA45A3" w:rsidRPr="00B054ED" w:rsidRDefault="008F4C94" w:rsidP="00F6633A">
            <w:pPr>
              <w:jc w:val="center"/>
              <w:rPr>
                <w:b/>
                <w:color w:val="000000"/>
              </w:rPr>
            </w:pPr>
            <w:r>
              <w:rPr>
                <w:b/>
                <w:color w:val="000000"/>
              </w:rPr>
              <w:t>431 282,00 тенге</w:t>
            </w:r>
          </w:p>
        </w:tc>
      </w:tr>
    </w:tbl>
    <w:p w:rsidR="0030099D" w:rsidRDefault="0030099D" w:rsidP="0030099D">
      <w:pPr>
        <w:jc w:val="center"/>
        <w:rPr>
          <w:b/>
        </w:rPr>
      </w:pPr>
    </w:p>
    <w:p w:rsidR="0030099D" w:rsidRPr="0030099D" w:rsidRDefault="0030099D" w:rsidP="0030099D">
      <w:pPr>
        <w:ind w:left="1134"/>
        <w:jc w:val="center"/>
        <w:rPr>
          <w:b/>
        </w:rPr>
      </w:pPr>
      <w:r w:rsidRPr="0030099D">
        <w:rPr>
          <w:b/>
        </w:rPr>
        <w:t>Техническая спецификация закупаемых товаров</w:t>
      </w:r>
    </w:p>
    <w:p w:rsidR="0030099D" w:rsidRPr="0030099D" w:rsidRDefault="0030099D" w:rsidP="0030099D">
      <w:pPr>
        <w:ind w:left="1134"/>
        <w:jc w:val="center"/>
        <w:rPr>
          <w:i/>
          <w:color w:val="000000"/>
          <w:lang w:val="kk-KZ"/>
        </w:rPr>
      </w:pPr>
      <w:r w:rsidRPr="0030099D">
        <w:rPr>
          <w:b/>
        </w:rPr>
        <w:t>По лоту №2</w:t>
      </w:r>
    </w:p>
    <w:p w:rsidR="0030099D" w:rsidRPr="0030099D" w:rsidRDefault="0030099D" w:rsidP="0030099D">
      <w:pPr>
        <w:pStyle w:val="ad"/>
        <w:numPr>
          <w:ilvl w:val="0"/>
          <w:numId w:val="9"/>
        </w:numPr>
        <w:spacing w:after="0" w:line="240" w:lineRule="auto"/>
        <w:ind w:left="1134"/>
        <w:rPr>
          <w:rFonts w:ascii="Times New Roman" w:hAnsi="Times New Roman" w:cs="Times New Roman"/>
          <w:sz w:val="24"/>
          <w:szCs w:val="24"/>
        </w:rPr>
      </w:pPr>
      <w:r w:rsidRPr="0030099D">
        <w:rPr>
          <w:rFonts w:ascii="Times New Roman" w:hAnsi="Times New Roman" w:cs="Times New Roman"/>
          <w:sz w:val="24"/>
          <w:szCs w:val="24"/>
        </w:rPr>
        <w:t>Водный раствор с фиксированными параметрами рН. Чистая, бесцветная жидкость. Содержание четвертичной соли аммония 2,3%, цианида калия 0,025%</w:t>
      </w:r>
    </w:p>
    <w:p w:rsidR="0030099D" w:rsidRPr="0030099D" w:rsidRDefault="0030099D" w:rsidP="0030099D">
      <w:pPr>
        <w:pStyle w:val="ad"/>
        <w:numPr>
          <w:ilvl w:val="0"/>
          <w:numId w:val="9"/>
        </w:numPr>
        <w:spacing w:after="0" w:line="240" w:lineRule="auto"/>
        <w:ind w:left="1134"/>
        <w:rPr>
          <w:rFonts w:ascii="Times New Roman" w:hAnsi="Times New Roman" w:cs="Times New Roman"/>
          <w:sz w:val="24"/>
          <w:szCs w:val="24"/>
        </w:rPr>
      </w:pPr>
      <w:r w:rsidRPr="0030099D">
        <w:rPr>
          <w:rFonts w:ascii="Times New Roman" w:hAnsi="Times New Roman" w:cs="Times New Roman"/>
          <w:sz w:val="24"/>
          <w:szCs w:val="24"/>
        </w:rPr>
        <w:t>Отметка на упаковке о дате изготовления, условия хранения указаны на этикетке.</w:t>
      </w:r>
    </w:p>
    <w:p w:rsidR="0030099D" w:rsidRPr="0030099D" w:rsidRDefault="0030099D" w:rsidP="0030099D">
      <w:pPr>
        <w:pStyle w:val="ad"/>
        <w:numPr>
          <w:ilvl w:val="0"/>
          <w:numId w:val="9"/>
        </w:numPr>
        <w:spacing w:after="0" w:line="240" w:lineRule="auto"/>
        <w:ind w:left="1134"/>
        <w:rPr>
          <w:rFonts w:ascii="Times New Roman" w:hAnsi="Times New Roman" w:cs="Times New Roman"/>
          <w:sz w:val="24"/>
          <w:szCs w:val="24"/>
        </w:rPr>
      </w:pPr>
      <w:proofErr w:type="spellStart"/>
      <w:r w:rsidRPr="0030099D">
        <w:rPr>
          <w:rFonts w:ascii="Times New Roman" w:hAnsi="Times New Roman" w:cs="Times New Roman"/>
          <w:sz w:val="24"/>
          <w:szCs w:val="24"/>
        </w:rPr>
        <w:t>Циллиндрический</w:t>
      </w:r>
      <w:proofErr w:type="spellEnd"/>
      <w:r w:rsidRPr="0030099D">
        <w:rPr>
          <w:rFonts w:ascii="Times New Roman" w:hAnsi="Times New Roman" w:cs="Times New Roman"/>
          <w:sz w:val="24"/>
          <w:szCs w:val="24"/>
        </w:rPr>
        <w:t xml:space="preserve"> флакон из первичного полиэтилена 1 шт.</w:t>
      </w:r>
    </w:p>
    <w:p w:rsidR="0030099D" w:rsidRPr="0030099D" w:rsidRDefault="0030099D" w:rsidP="0030099D">
      <w:pPr>
        <w:pStyle w:val="ad"/>
        <w:numPr>
          <w:ilvl w:val="0"/>
          <w:numId w:val="9"/>
        </w:numPr>
        <w:spacing w:after="0" w:line="240" w:lineRule="auto"/>
        <w:ind w:left="1134"/>
        <w:rPr>
          <w:rFonts w:ascii="Times New Roman" w:hAnsi="Times New Roman" w:cs="Times New Roman"/>
          <w:sz w:val="24"/>
          <w:szCs w:val="24"/>
        </w:rPr>
      </w:pPr>
      <w:r w:rsidRPr="0030099D">
        <w:rPr>
          <w:rFonts w:ascii="Times New Roman" w:hAnsi="Times New Roman" w:cs="Times New Roman"/>
          <w:sz w:val="24"/>
          <w:szCs w:val="24"/>
        </w:rPr>
        <w:t>Фасовка: 1*500мл.</w:t>
      </w:r>
    </w:p>
    <w:p w:rsidR="0030099D" w:rsidRPr="0030099D" w:rsidRDefault="0030099D" w:rsidP="0030099D">
      <w:pPr>
        <w:ind w:left="708" w:firstLine="426"/>
        <w:rPr>
          <w:b/>
        </w:rPr>
      </w:pPr>
      <w:r w:rsidRPr="0030099D">
        <w:t xml:space="preserve">Для анализатора </w:t>
      </w:r>
      <w:proofErr w:type="spellStart"/>
      <w:r w:rsidRPr="0030099D">
        <w:rPr>
          <w:lang w:val="en-US"/>
        </w:rPr>
        <w:t>microCC</w:t>
      </w:r>
      <w:proofErr w:type="spellEnd"/>
      <w:r w:rsidRPr="0030099D">
        <w:t>18</w:t>
      </w:r>
    </w:p>
    <w:p w:rsidR="0030099D" w:rsidRDefault="0030099D" w:rsidP="0030099D">
      <w:pPr>
        <w:jc w:val="center"/>
        <w:rPr>
          <w:b/>
        </w:rPr>
      </w:pPr>
    </w:p>
    <w:p w:rsidR="0030099D" w:rsidRPr="007070B5" w:rsidRDefault="0030099D" w:rsidP="0030099D">
      <w:pPr>
        <w:jc w:val="center"/>
        <w:rPr>
          <w:b/>
        </w:rPr>
      </w:pPr>
      <w:r w:rsidRPr="007070B5">
        <w:rPr>
          <w:b/>
        </w:rPr>
        <w:t>Техническая спецификация закупаемых товаров</w:t>
      </w:r>
    </w:p>
    <w:p w:rsidR="0030099D" w:rsidRPr="007070B5" w:rsidRDefault="0030099D" w:rsidP="0030099D">
      <w:pPr>
        <w:jc w:val="center"/>
        <w:rPr>
          <w:i/>
          <w:color w:val="000000"/>
        </w:rPr>
      </w:pPr>
      <w:r w:rsidRPr="007070B5">
        <w:rPr>
          <w:b/>
        </w:rPr>
        <w:t>По лоту №</w:t>
      </w:r>
      <w:r>
        <w:rPr>
          <w:b/>
        </w:rPr>
        <w:t>5</w:t>
      </w:r>
    </w:p>
    <w:tbl>
      <w:tblPr>
        <w:tblpPr w:leftFromText="180" w:rightFromText="180" w:bottomFromText="200" w:vertAnchor="text" w:horzAnchor="margin" w:tblpX="41"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7152"/>
      </w:tblGrid>
      <w:tr w:rsidR="0030099D" w:rsidRPr="007070B5" w:rsidTr="0030099D">
        <w:trPr>
          <w:trHeight w:val="73"/>
        </w:trPr>
        <w:tc>
          <w:tcPr>
            <w:tcW w:w="2312" w:type="dxa"/>
            <w:tcBorders>
              <w:top w:val="single" w:sz="4" w:space="0" w:color="auto"/>
              <w:left w:val="single" w:sz="4" w:space="0" w:color="auto"/>
              <w:bottom w:val="single" w:sz="4" w:space="0" w:color="auto"/>
              <w:right w:val="single" w:sz="4" w:space="0" w:color="auto"/>
            </w:tcBorders>
            <w:vAlign w:val="center"/>
            <w:hideMark/>
          </w:tcPr>
          <w:p w:rsidR="0030099D" w:rsidRPr="007070B5" w:rsidRDefault="0030099D" w:rsidP="0030099D">
            <w:pPr>
              <w:rPr>
                <w:b/>
                <w:lang w:eastAsia="en-US"/>
              </w:rPr>
            </w:pPr>
            <w:r w:rsidRPr="007070B5">
              <w:rPr>
                <w:b/>
              </w:rPr>
              <w:t>Наименование</w:t>
            </w:r>
          </w:p>
        </w:tc>
        <w:tc>
          <w:tcPr>
            <w:tcW w:w="7152" w:type="dxa"/>
            <w:tcBorders>
              <w:top w:val="single" w:sz="4" w:space="0" w:color="auto"/>
              <w:left w:val="single" w:sz="4" w:space="0" w:color="auto"/>
              <w:bottom w:val="single" w:sz="4" w:space="0" w:color="auto"/>
              <w:right w:val="single" w:sz="4" w:space="0" w:color="auto"/>
            </w:tcBorders>
            <w:vAlign w:val="center"/>
            <w:hideMark/>
          </w:tcPr>
          <w:p w:rsidR="0030099D" w:rsidRPr="007070B5" w:rsidRDefault="0030099D" w:rsidP="0030099D">
            <w:pPr>
              <w:rPr>
                <w:b/>
                <w:lang w:eastAsia="en-US"/>
              </w:rPr>
            </w:pPr>
            <w:r w:rsidRPr="007070B5">
              <w:rPr>
                <w:b/>
              </w:rPr>
              <w:t>Набор реагентов Биохимический калибратор предназначен для калибровки в количественных тестах на автоматических и полуавтоматических анализаторах</w:t>
            </w:r>
          </w:p>
        </w:tc>
      </w:tr>
      <w:tr w:rsidR="0030099D" w:rsidRPr="007070B5" w:rsidTr="0030099D">
        <w:trPr>
          <w:trHeight w:val="73"/>
        </w:trPr>
        <w:tc>
          <w:tcPr>
            <w:tcW w:w="2312" w:type="dxa"/>
            <w:tcBorders>
              <w:top w:val="single" w:sz="4" w:space="0" w:color="auto"/>
              <w:left w:val="single" w:sz="4" w:space="0" w:color="auto"/>
              <w:bottom w:val="single" w:sz="4" w:space="0" w:color="auto"/>
              <w:right w:val="single" w:sz="4" w:space="0" w:color="auto"/>
            </w:tcBorders>
            <w:vAlign w:val="center"/>
            <w:hideMark/>
          </w:tcPr>
          <w:p w:rsidR="0030099D" w:rsidRPr="007070B5" w:rsidRDefault="0030099D" w:rsidP="0030099D">
            <w:pPr>
              <w:rPr>
                <w:b/>
                <w:lang w:eastAsia="en-US"/>
              </w:rPr>
            </w:pPr>
            <w:r w:rsidRPr="007070B5">
              <w:rPr>
                <w:b/>
              </w:rPr>
              <w:t xml:space="preserve">Набор реагентов биохимический </w:t>
            </w:r>
            <w:proofErr w:type="spellStart"/>
            <w:r w:rsidRPr="007070B5">
              <w:rPr>
                <w:b/>
              </w:rPr>
              <w:t>мультикалибратор</w:t>
            </w:r>
            <w:proofErr w:type="spellEnd"/>
            <w:r w:rsidRPr="007070B5">
              <w:rPr>
                <w:b/>
              </w:rPr>
              <w:t xml:space="preserve"> 1 x 5ml</w:t>
            </w:r>
          </w:p>
        </w:tc>
        <w:tc>
          <w:tcPr>
            <w:tcW w:w="7152" w:type="dxa"/>
            <w:tcBorders>
              <w:top w:val="single" w:sz="4" w:space="0" w:color="auto"/>
              <w:left w:val="single" w:sz="4" w:space="0" w:color="auto"/>
              <w:bottom w:val="single" w:sz="4" w:space="0" w:color="auto"/>
              <w:right w:val="single" w:sz="4" w:space="0" w:color="auto"/>
            </w:tcBorders>
            <w:vAlign w:val="center"/>
          </w:tcPr>
          <w:p w:rsidR="0030099D" w:rsidRPr="007070B5" w:rsidRDefault="0030099D" w:rsidP="0030099D">
            <w:r w:rsidRPr="007070B5">
              <w:t xml:space="preserve">Технические характеристики </w:t>
            </w:r>
          </w:p>
          <w:p w:rsidR="0030099D" w:rsidRPr="007070B5" w:rsidRDefault="0030099D" w:rsidP="0030099D"/>
          <w:p w:rsidR="0030099D" w:rsidRPr="007070B5" w:rsidRDefault="0030099D" w:rsidP="0030099D">
            <w:r w:rsidRPr="007070B5">
              <w:t xml:space="preserve">Определяемые параметры: </w:t>
            </w:r>
            <w:proofErr w:type="gramStart"/>
            <w:r w:rsidRPr="007070B5">
              <w:t xml:space="preserve">Альбумин, Общий Билирубин, Прямой Билирубин, Азот мочевины, Кальций, CO2, Хлор, Холестерин, </w:t>
            </w:r>
            <w:proofErr w:type="spellStart"/>
            <w:r w:rsidRPr="007070B5">
              <w:t>Креатинин</w:t>
            </w:r>
            <w:proofErr w:type="spellEnd"/>
            <w:r w:rsidRPr="007070B5">
              <w:t xml:space="preserve">, Глюкоза </w:t>
            </w:r>
            <w:proofErr w:type="spellStart"/>
            <w:r w:rsidRPr="007070B5">
              <w:t>Гекс</w:t>
            </w:r>
            <w:proofErr w:type="spellEnd"/>
            <w:r w:rsidRPr="007070B5">
              <w:t xml:space="preserve">/ </w:t>
            </w:r>
            <w:proofErr w:type="spellStart"/>
            <w:r w:rsidRPr="007070B5">
              <w:t>Окс</w:t>
            </w:r>
            <w:proofErr w:type="spellEnd"/>
            <w:r w:rsidRPr="007070B5">
              <w:t>, Железо, Магний, Фосфор, Калий, Натрий, Общий Белок, Триглицериды, Мочевая Кислота.</w:t>
            </w:r>
            <w:proofErr w:type="gramEnd"/>
          </w:p>
          <w:p w:rsidR="0030099D" w:rsidRPr="007070B5" w:rsidRDefault="0030099D" w:rsidP="0030099D">
            <w:r w:rsidRPr="007070B5">
              <w:t xml:space="preserve">Состав: </w:t>
            </w:r>
            <w:proofErr w:type="spellStart"/>
            <w:r w:rsidRPr="007070B5">
              <w:t>лиофилизированная</w:t>
            </w:r>
            <w:proofErr w:type="spellEnd"/>
            <w:r w:rsidRPr="007070B5">
              <w:t xml:space="preserve"> сыворотка человека</w:t>
            </w:r>
          </w:p>
          <w:p w:rsidR="0030099D" w:rsidRPr="007070B5" w:rsidRDefault="0030099D" w:rsidP="0030099D">
            <w:r w:rsidRPr="007070B5">
              <w:t xml:space="preserve">Разведение: </w:t>
            </w:r>
            <w:proofErr w:type="spellStart"/>
            <w:r w:rsidRPr="007070B5">
              <w:t>деионизированная</w:t>
            </w:r>
            <w:proofErr w:type="spellEnd"/>
            <w:r w:rsidRPr="007070B5">
              <w:t xml:space="preserve"> вода</w:t>
            </w:r>
          </w:p>
          <w:p w:rsidR="0030099D" w:rsidRPr="007070B5" w:rsidRDefault="0030099D" w:rsidP="0030099D">
            <w:pPr>
              <w:autoSpaceDE w:val="0"/>
              <w:autoSpaceDN w:val="0"/>
              <w:adjustRightInd w:val="0"/>
            </w:pPr>
            <w:r w:rsidRPr="007070B5">
              <w:t xml:space="preserve">Стабильность готового раствора:  </w:t>
            </w:r>
            <w:proofErr w:type="gramStart"/>
            <w:r w:rsidRPr="007070B5">
              <w:t>разбавленный</w:t>
            </w:r>
            <w:proofErr w:type="gramEnd"/>
          </w:p>
          <w:p w:rsidR="0030099D" w:rsidRPr="007070B5" w:rsidRDefault="0030099D" w:rsidP="0030099D">
            <w:r w:rsidRPr="007070B5">
              <w:t>химический калибратор стабилен в течение 5 дней при температуре 2-8</w:t>
            </w:r>
            <w:proofErr w:type="gramStart"/>
            <w:r w:rsidRPr="007070B5">
              <w:t xml:space="preserve"> °С</w:t>
            </w:r>
            <w:proofErr w:type="gramEnd"/>
            <w:r w:rsidRPr="007070B5">
              <w:t xml:space="preserve"> (за исключением билирубина - 4 суток)</w:t>
            </w:r>
          </w:p>
          <w:p w:rsidR="0030099D" w:rsidRPr="007070B5" w:rsidRDefault="0030099D" w:rsidP="0030099D">
            <w:r w:rsidRPr="007070B5">
              <w:t>Фасовка:</w:t>
            </w:r>
          </w:p>
          <w:p w:rsidR="0030099D" w:rsidRPr="007070B5" w:rsidRDefault="0030099D" w:rsidP="0030099D">
            <w:r w:rsidRPr="007070B5">
              <w:t xml:space="preserve">1x5мл </w:t>
            </w:r>
          </w:p>
        </w:tc>
      </w:tr>
    </w:tbl>
    <w:p w:rsidR="0030099D" w:rsidRPr="007070B5" w:rsidRDefault="0030099D" w:rsidP="0030099D">
      <w:pPr>
        <w:jc w:val="center"/>
        <w:rPr>
          <w:b/>
        </w:rPr>
      </w:pPr>
      <w:r w:rsidRPr="007070B5">
        <w:rPr>
          <w:b/>
        </w:rPr>
        <w:t>Техническая спецификация закупаемых товаров</w:t>
      </w:r>
    </w:p>
    <w:p w:rsidR="0030099D" w:rsidRPr="007070B5" w:rsidRDefault="0030099D" w:rsidP="0030099D">
      <w:pPr>
        <w:jc w:val="center"/>
        <w:rPr>
          <w:color w:val="000000"/>
        </w:rPr>
      </w:pPr>
      <w:r w:rsidRPr="007070B5">
        <w:rPr>
          <w:b/>
        </w:rPr>
        <w:t>По лоту №</w:t>
      </w:r>
      <w:r>
        <w:rPr>
          <w:b/>
        </w:rPr>
        <w:t>6</w:t>
      </w:r>
    </w:p>
    <w:tbl>
      <w:tblPr>
        <w:tblpPr w:leftFromText="180" w:rightFromText="180" w:vertAnchor="text" w:horzAnchor="margin" w:tblpX="7" w:tblpY="18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087"/>
      </w:tblGrid>
      <w:tr w:rsidR="0030099D" w:rsidRPr="007070B5" w:rsidTr="0030099D">
        <w:trPr>
          <w:trHeight w:val="70"/>
        </w:trPr>
        <w:tc>
          <w:tcPr>
            <w:tcW w:w="2411" w:type="dxa"/>
            <w:tcBorders>
              <w:top w:val="single" w:sz="4" w:space="0" w:color="auto"/>
              <w:left w:val="single" w:sz="4" w:space="0" w:color="auto"/>
              <w:bottom w:val="single" w:sz="4" w:space="0" w:color="auto"/>
              <w:right w:val="single" w:sz="4" w:space="0" w:color="auto"/>
            </w:tcBorders>
            <w:vAlign w:val="center"/>
          </w:tcPr>
          <w:p w:rsidR="0030099D" w:rsidRPr="007070B5" w:rsidRDefault="0030099D" w:rsidP="0030099D">
            <w:pPr>
              <w:rPr>
                <w:b/>
              </w:rPr>
            </w:pPr>
            <w:r w:rsidRPr="007070B5">
              <w:rPr>
                <w:b/>
              </w:rPr>
              <w:t>Наименование</w:t>
            </w:r>
          </w:p>
        </w:tc>
        <w:tc>
          <w:tcPr>
            <w:tcW w:w="7087" w:type="dxa"/>
            <w:tcBorders>
              <w:top w:val="single" w:sz="4" w:space="0" w:color="auto"/>
              <w:left w:val="single" w:sz="4" w:space="0" w:color="auto"/>
              <w:bottom w:val="single" w:sz="4" w:space="0" w:color="auto"/>
              <w:right w:val="single" w:sz="4" w:space="0" w:color="auto"/>
            </w:tcBorders>
            <w:vAlign w:val="center"/>
          </w:tcPr>
          <w:p w:rsidR="0030099D" w:rsidRPr="007070B5" w:rsidRDefault="0030099D" w:rsidP="0030099D">
            <w:pPr>
              <w:rPr>
                <w:b/>
              </w:rPr>
            </w:pPr>
            <w:r w:rsidRPr="007070B5">
              <w:rPr>
                <w:b/>
              </w:rPr>
              <w:t>Набор реагентов Химический контроль для контроля полученных данных и контроля точности проведения теста</w:t>
            </w:r>
          </w:p>
        </w:tc>
      </w:tr>
      <w:tr w:rsidR="0030099D" w:rsidRPr="007070B5" w:rsidTr="0030099D">
        <w:trPr>
          <w:trHeight w:val="70"/>
        </w:trPr>
        <w:tc>
          <w:tcPr>
            <w:tcW w:w="2411" w:type="dxa"/>
            <w:tcBorders>
              <w:top w:val="single" w:sz="4" w:space="0" w:color="auto"/>
              <w:left w:val="single" w:sz="4" w:space="0" w:color="auto"/>
              <w:bottom w:val="single" w:sz="4" w:space="0" w:color="auto"/>
              <w:right w:val="single" w:sz="4" w:space="0" w:color="auto"/>
            </w:tcBorders>
            <w:vAlign w:val="center"/>
          </w:tcPr>
          <w:p w:rsidR="0030099D" w:rsidRPr="007070B5" w:rsidRDefault="0030099D" w:rsidP="0030099D">
            <w:pPr>
              <w:rPr>
                <w:b/>
              </w:rPr>
            </w:pPr>
            <w:r w:rsidRPr="007070B5">
              <w:rPr>
                <w:b/>
              </w:rPr>
              <w:t>Набор биохимический контроль урове</w:t>
            </w:r>
            <w:r>
              <w:rPr>
                <w:b/>
              </w:rPr>
              <w:t>н</w:t>
            </w:r>
            <w:r w:rsidRPr="007070B5">
              <w:rPr>
                <w:b/>
              </w:rPr>
              <w:t>ь</w:t>
            </w:r>
            <w:proofErr w:type="gramStart"/>
            <w:r w:rsidRPr="007070B5">
              <w:rPr>
                <w:b/>
              </w:rPr>
              <w:t>1</w:t>
            </w:r>
            <w:proofErr w:type="gramEnd"/>
            <w:r w:rsidRPr="007070B5">
              <w:rPr>
                <w:b/>
              </w:rPr>
              <w:t>: 1 x 5ml, уровень 2: 1 x 5ml</w:t>
            </w:r>
          </w:p>
        </w:tc>
        <w:tc>
          <w:tcPr>
            <w:tcW w:w="7087" w:type="dxa"/>
            <w:tcBorders>
              <w:top w:val="single" w:sz="4" w:space="0" w:color="auto"/>
              <w:left w:val="single" w:sz="4" w:space="0" w:color="auto"/>
              <w:bottom w:val="single" w:sz="4" w:space="0" w:color="auto"/>
              <w:right w:val="single" w:sz="4" w:space="0" w:color="auto"/>
            </w:tcBorders>
            <w:vAlign w:val="center"/>
          </w:tcPr>
          <w:p w:rsidR="0030099D" w:rsidRPr="007070B5" w:rsidRDefault="0030099D" w:rsidP="0030099D">
            <w:r w:rsidRPr="007070B5">
              <w:t xml:space="preserve">Технические характеристики </w:t>
            </w:r>
          </w:p>
          <w:p w:rsidR="0030099D" w:rsidRPr="007070B5" w:rsidRDefault="0030099D" w:rsidP="0030099D">
            <w:proofErr w:type="gramStart"/>
            <w:r w:rsidRPr="007070B5">
              <w:t xml:space="preserve">Определяемые параметры:  альбумин, общий/прямой билирубин, азот мочевины, мочевина, кальций, кальций </w:t>
            </w:r>
            <w:proofErr w:type="spellStart"/>
            <w:r w:rsidRPr="007070B5">
              <w:t>Арсеназо</w:t>
            </w:r>
            <w:proofErr w:type="spellEnd"/>
            <w:r w:rsidRPr="007070B5">
              <w:t xml:space="preserve">,  углекислый газ, хлор, холестерин, </w:t>
            </w:r>
            <w:proofErr w:type="spellStart"/>
            <w:r w:rsidRPr="007070B5">
              <w:t>креатинин</w:t>
            </w:r>
            <w:proofErr w:type="spellEnd"/>
            <w:r w:rsidRPr="007070B5">
              <w:t xml:space="preserve">, </w:t>
            </w:r>
            <w:proofErr w:type="spellStart"/>
            <w:r w:rsidRPr="007070B5">
              <w:t>креатинкиназа</w:t>
            </w:r>
            <w:proofErr w:type="spellEnd"/>
            <w:r w:rsidRPr="007070B5">
              <w:t xml:space="preserve">, глюкоза </w:t>
            </w:r>
            <w:proofErr w:type="spellStart"/>
            <w:r w:rsidRPr="007070B5">
              <w:t>Гексокиназняа</w:t>
            </w:r>
            <w:proofErr w:type="spellEnd"/>
            <w:r w:rsidRPr="007070B5">
              <w:t xml:space="preserve">/ </w:t>
            </w:r>
            <w:proofErr w:type="spellStart"/>
            <w:r w:rsidRPr="007070B5">
              <w:t>Оксидазная</w:t>
            </w:r>
            <w:proofErr w:type="spellEnd"/>
            <w:r w:rsidRPr="007070B5">
              <w:t xml:space="preserve">, железо, ОЖСС, магний, фосфор, калий, натрий, общий белок, триглицериды GPO, мочевая кислота, щелочная фосфатаза, кислая фосфатаза, АЛТ, АСТ, амилаза, </w:t>
            </w:r>
            <w:proofErr w:type="spellStart"/>
            <w:r w:rsidRPr="007070B5">
              <w:t>гаммаглутамилтранфераза</w:t>
            </w:r>
            <w:proofErr w:type="spellEnd"/>
            <w:r w:rsidRPr="007070B5">
              <w:t xml:space="preserve">, </w:t>
            </w:r>
            <w:proofErr w:type="spellStart"/>
            <w:r w:rsidRPr="007070B5">
              <w:t>лактатдегидрогеназа</w:t>
            </w:r>
            <w:proofErr w:type="spellEnd"/>
            <w:r w:rsidRPr="007070B5">
              <w:t xml:space="preserve">, липаза, </w:t>
            </w:r>
            <w:proofErr w:type="spellStart"/>
            <w:r w:rsidRPr="007070B5">
              <w:t>лактат</w:t>
            </w:r>
            <w:proofErr w:type="spellEnd"/>
            <w:r w:rsidRPr="007070B5">
              <w:t>.</w:t>
            </w:r>
            <w:proofErr w:type="gramEnd"/>
          </w:p>
          <w:p w:rsidR="0030099D" w:rsidRPr="007070B5" w:rsidRDefault="0030099D" w:rsidP="0030099D">
            <w:pPr>
              <w:autoSpaceDE w:val="0"/>
              <w:autoSpaceDN w:val="0"/>
              <w:adjustRightInd w:val="0"/>
            </w:pPr>
            <w:r w:rsidRPr="007070B5">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30099D" w:rsidRPr="007070B5" w:rsidRDefault="0030099D" w:rsidP="0030099D">
            <w:pPr>
              <w:autoSpaceDE w:val="0"/>
              <w:autoSpaceDN w:val="0"/>
              <w:adjustRightInd w:val="0"/>
            </w:pPr>
            <w:r w:rsidRPr="007070B5">
              <w:t>Разведение: дистиллированная/</w:t>
            </w:r>
            <w:proofErr w:type="spellStart"/>
            <w:r w:rsidRPr="007070B5">
              <w:t>деионизированная</w:t>
            </w:r>
            <w:proofErr w:type="spellEnd"/>
            <w:r w:rsidRPr="007070B5">
              <w:t xml:space="preserve"> вода</w:t>
            </w:r>
          </w:p>
          <w:p w:rsidR="0030099D" w:rsidRPr="007070B5" w:rsidRDefault="0030099D" w:rsidP="0030099D">
            <w:pPr>
              <w:autoSpaceDE w:val="0"/>
              <w:autoSpaceDN w:val="0"/>
              <w:adjustRightInd w:val="0"/>
            </w:pPr>
            <w:r w:rsidRPr="007070B5">
              <w:t xml:space="preserve">Стабильность готового раствора: 7 суток </w:t>
            </w:r>
            <w:proofErr w:type="gramStart"/>
            <w:r w:rsidRPr="007070B5">
              <w:t>за</w:t>
            </w:r>
            <w:proofErr w:type="gramEnd"/>
          </w:p>
          <w:p w:rsidR="0030099D" w:rsidRPr="007070B5" w:rsidRDefault="0030099D" w:rsidP="0030099D">
            <w:r w:rsidRPr="007070B5">
              <w:t>исключением щелочной фосфатазы и билирубина 48 часов) при температуре 2-8 °С.</w:t>
            </w:r>
          </w:p>
          <w:p w:rsidR="0030099D" w:rsidRPr="007070B5" w:rsidRDefault="0030099D" w:rsidP="0030099D">
            <w:r w:rsidRPr="007070B5">
              <w:t>Фасовка:</w:t>
            </w:r>
          </w:p>
          <w:p w:rsidR="0030099D" w:rsidRPr="007070B5" w:rsidRDefault="0030099D" w:rsidP="0030099D">
            <w:r w:rsidRPr="007070B5">
              <w:t xml:space="preserve">Уровень 1 - 1x5мл </w:t>
            </w:r>
          </w:p>
          <w:p w:rsidR="0030099D" w:rsidRPr="007070B5" w:rsidRDefault="0030099D" w:rsidP="0030099D">
            <w:r w:rsidRPr="007070B5">
              <w:t xml:space="preserve">Уровень 2 - 1х5мл </w:t>
            </w:r>
          </w:p>
        </w:tc>
      </w:tr>
    </w:tbl>
    <w:p w:rsidR="003F2A4E" w:rsidRPr="0030099D" w:rsidRDefault="003F2A4E" w:rsidP="003F2A4E">
      <w:pPr>
        <w:autoSpaceDE w:val="0"/>
        <w:autoSpaceDN w:val="0"/>
        <w:adjustRightInd w:val="0"/>
        <w:jc w:val="both"/>
        <w:rPr>
          <w:sz w:val="26"/>
          <w:szCs w:val="26"/>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0F093C">
        <w:rPr>
          <w:sz w:val="26"/>
          <w:szCs w:val="26"/>
        </w:rPr>
        <w:t>20</w:t>
      </w:r>
      <w:r w:rsidRPr="004A67F6">
        <w:rPr>
          <w:sz w:val="26"/>
          <w:szCs w:val="26"/>
        </w:rPr>
        <w:t>»</w:t>
      </w:r>
      <w:r w:rsidR="00924B23">
        <w:rPr>
          <w:sz w:val="26"/>
          <w:szCs w:val="26"/>
        </w:rPr>
        <w:t xml:space="preserve"> </w:t>
      </w:r>
      <w:r w:rsidR="000F093C">
        <w:rPr>
          <w:sz w:val="26"/>
          <w:szCs w:val="26"/>
        </w:rPr>
        <w:t>но</w:t>
      </w:r>
      <w:r w:rsidR="00962AEC">
        <w:rPr>
          <w:sz w:val="26"/>
          <w:szCs w:val="26"/>
        </w:rPr>
        <w:t>ября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1" w:name="z381"/>
      <w:bookmarkEnd w:id="1"/>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 xml:space="preserve">Конверт содержит ценовое предложение по </w:t>
      </w:r>
      <w:r w:rsidR="00213386" w:rsidRPr="00213386">
        <w:rPr>
          <w:rFonts w:eastAsia="Times New Roman"/>
          <w:sz w:val="26"/>
          <w:szCs w:val="26"/>
          <w:lang w:eastAsia="ru-RU"/>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550B1D">
        <w:rPr>
          <w:sz w:val="26"/>
          <w:szCs w:val="26"/>
        </w:rPr>
        <w:t>2</w:t>
      </w:r>
      <w:r w:rsidR="000F093C">
        <w:rPr>
          <w:sz w:val="26"/>
          <w:szCs w:val="26"/>
          <w:lang w:val="kk-KZ"/>
        </w:rPr>
        <w:t>0</w:t>
      </w:r>
      <w:r w:rsidR="00B541BC" w:rsidRPr="004A67F6">
        <w:rPr>
          <w:sz w:val="26"/>
          <w:szCs w:val="26"/>
        </w:rPr>
        <w:t>»</w:t>
      </w:r>
      <w:r w:rsidR="004160CF" w:rsidRPr="004A67F6">
        <w:rPr>
          <w:sz w:val="26"/>
          <w:szCs w:val="26"/>
        </w:rPr>
        <w:t xml:space="preserve"> </w:t>
      </w:r>
      <w:r w:rsidR="000F093C">
        <w:rPr>
          <w:sz w:val="26"/>
          <w:szCs w:val="26"/>
        </w:rPr>
        <w:t>но</w:t>
      </w:r>
      <w:r w:rsidR="00962AEC">
        <w:rPr>
          <w:sz w:val="26"/>
          <w:szCs w:val="26"/>
        </w:rPr>
        <w:t>ября</w:t>
      </w:r>
      <w:r w:rsidRPr="004A67F6">
        <w:rPr>
          <w:sz w:val="26"/>
          <w:szCs w:val="26"/>
        </w:rPr>
        <w:t xml:space="preserve"> 20</w:t>
      </w:r>
      <w:r w:rsidR="00613468">
        <w:rPr>
          <w:sz w:val="26"/>
          <w:szCs w:val="26"/>
        </w:rPr>
        <w:t>20</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A6730A" w:rsidRDefault="00A6730A" w:rsidP="00F53E63">
      <w:pPr>
        <w:spacing w:before="100" w:beforeAutospacing="1" w:after="100" w:afterAutospacing="1"/>
        <w:jc w:val="center"/>
        <w:rPr>
          <w:rFonts w:eastAsia="Times New Roman"/>
          <w:b/>
          <w:bCs/>
          <w:sz w:val="25"/>
          <w:szCs w:val="25"/>
          <w:lang w:eastAsia="ru-RU"/>
        </w:rPr>
      </w:pPr>
    </w:p>
    <w:p w:rsidR="000F093C" w:rsidRDefault="000F093C" w:rsidP="00F53E63">
      <w:pPr>
        <w:spacing w:before="100" w:beforeAutospacing="1" w:after="100" w:afterAutospacing="1"/>
        <w:jc w:val="center"/>
        <w:rPr>
          <w:rFonts w:eastAsia="Times New Roman"/>
          <w:b/>
          <w:bCs/>
          <w:sz w:val="25"/>
          <w:szCs w:val="25"/>
          <w:lang w:eastAsia="ru-RU"/>
        </w:rPr>
      </w:pPr>
    </w:p>
    <w:p w:rsidR="000F093C" w:rsidRDefault="000F093C" w:rsidP="00F53E63">
      <w:pPr>
        <w:spacing w:before="100" w:beforeAutospacing="1" w:after="100" w:afterAutospacing="1"/>
        <w:jc w:val="center"/>
        <w:rPr>
          <w:rFonts w:eastAsia="Times New Roman"/>
          <w:b/>
          <w:bCs/>
          <w:sz w:val="25"/>
          <w:szCs w:val="25"/>
          <w:lang w:eastAsia="ru-RU"/>
        </w:rPr>
      </w:pPr>
    </w:p>
    <w:p w:rsidR="000F093C" w:rsidRDefault="000F093C" w:rsidP="00F53E63">
      <w:pPr>
        <w:spacing w:before="100" w:beforeAutospacing="1" w:after="100" w:afterAutospacing="1"/>
        <w:jc w:val="center"/>
        <w:rPr>
          <w:rFonts w:eastAsia="Times New Roman"/>
          <w:b/>
          <w:bCs/>
          <w:sz w:val="25"/>
          <w:szCs w:val="25"/>
          <w:lang w:eastAsia="ru-RU"/>
        </w:rPr>
      </w:pPr>
    </w:p>
    <w:p w:rsidR="00A81FE5" w:rsidRDefault="00A81FE5"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0F093C">
        <w:rPr>
          <w:b/>
          <w:sz w:val="26"/>
          <w:szCs w:val="26"/>
          <w:lang w:val="kk-KZ"/>
        </w:rPr>
        <w:t>13</w:t>
      </w:r>
      <w:r w:rsidR="00E95012" w:rsidRPr="00A6730A">
        <w:rPr>
          <w:b/>
          <w:sz w:val="26"/>
          <w:szCs w:val="26"/>
          <w:lang w:val="kk-KZ"/>
        </w:rPr>
        <w:t>»</w:t>
      </w:r>
      <w:r w:rsidRPr="00A6730A">
        <w:rPr>
          <w:b/>
          <w:sz w:val="26"/>
          <w:szCs w:val="26"/>
          <w:lang w:val="kk-KZ"/>
        </w:rPr>
        <w:t xml:space="preserve"> </w:t>
      </w:r>
      <w:r w:rsidR="000F093C">
        <w:rPr>
          <w:b/>
          <w:sz w:val="26"/>
          <w:szCs w:val="26"/>
          <w:lang w:val="kk-KZ"/>
        </w:rPr>
        <w:t>қараша</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20</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t xml:space="preserve">«Алматы облыстық ЖИТС-тің алдын алу және оған қарсы күрес орталығы» КМҚК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w:t>
            </w:r>
            <w:r w:rsidR="00A81FE5">
              <w:rPr>
                <w:rFonts w:eastAsia="Times New Roman"/>
                <w:b/>
                <w:lang w:val="kk-KZ" w:eastAsia="ru-RU"/>
              </w:rPr>
              <w:t xml:space="preserve">әрілік заттар мен медициналық </w:t>
            </w:r>
            <w:r w:rsidRPr="00F53E63">
              <w:rPr>
                <w:rFonts w:eastAsia="Times New Roman"/>
                <w:b/>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0F093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F093C" w:rsidRPr="00BA45A3" w:rsidRDefault="000F093C" w:rsidP="00E67A33">
            <w:pPr>
              <w:jc w:val="center"/>
              <w:rPr>
                <w:color w:val="000000"/>
                <w:lang w:val="kk-KZ"/>
              </w:rPr>
            </w:pPr>
            <w:r w:rsidRPr="00BA45A3">
              <w:rPr>
                <w:color w:val="000000"/>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0F093C" w:rsidP="00E67A33">
            <w:pPr>
              <w:rPr>
                <w:color w:val="000000"/>
              </w:rPr>
            </w:pPr>
            <w:r w:rsidRPr="00BA45A3">
              <w:rPr>
                <w:color w:val="000000"/>
              </w:rPr>
              <w:t xml:space="preserve">Игла бабочка, 22G, 1 ¼ двусторонняя, стерильная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Pr="007D3969" w:rsidRDefault="000F093C" w:rsidP="00E67A33">
            <w:pPr>
              <w:jc w:val="center"/>
              <w:rPr>
                <w:color w:val="000000"/>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Pr="00B054ED" w:rsidRDefault="000F093C" w:rsidP="00E67A33">
            <w:pPr>
              <w:jc w:val="center"/>
              <w:rPr>
                <w:color w:val="000000"/>
                <w:lang w:val="kk-KZ"/>
              </w:rPr>
            </w:pPr>
            <w:r>
              <w:rPr>
                <w:color w:val="000000"/>
                <w:lang w:val="kk-KZ"/>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Pr="00BA45A3" w:rsidRDefault="000F093C" w:rsidP="00E67A33">
            <w:pPr>
              <w:jc w:val="center"/>
              <w:rPr>
                <w:color w:val="000000"/>
                <w:lang w:val="kk-KZ"/>
              </w:rPr>
            </w:pPr>
            <w:r w:rsidRPr="00BA45A3">
              <w:rPr>
                <w:color w:val="000000"/>
                <w:lang w:val="kk-KZ"/>
              </w:rPr>
              <w:t>59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054ED" w:rsidRDefault="000F093C" w:rsidP="00E67A33">
            <w:pPr>
              <w:jc w:val="center"/>
              <w:rPr>
                <w:color w:val="000000"/>
                <w:lang w:val="kk-KZ"/>
              </w:rPr>
            </w:pPr>
            <w:r>
              <w:rPr>
                <w:color w:val="000000"/>
                <w:lang w:val="kk-KZ"/>
              </w:rPr>
              <w:t>118000</w:t>
            </w:r>
          </w:p>
        </w:tc>
      </w:tr>
      <w:tr w:rsidR="000F093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F093C" w:rsidRPr="00BA45A3" w:rsidRDefault="000F093C" w:rsidP="00E67A33">
            <w:pPr>
              <w:jc w:val="center"/>
              <w:rPr>
                <w:color w:val="000000"/>
                <w:lang w:val="kk-KZ"/>
              </w:rPr>
            </w:pPr>
            <w:r w:rsidRPr="00BA45A3">
              <w:rPr>
                <w:color w:val="000000"/>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0F093C" w:rsidP="00E67A33">
            <w:pPr>
              <w:rPr>
                <w:color w:val="000000"/>
              </w:rPr>
            </w:pPr>
            <w:r w:rsidRPr="00BA45A3">
              <w:rPr>
                <w:color w:val="000000"/>
              </w:rPr>
              <w:t>Прозрачная игла 22G</w:t>
            </w:r>
            <w:r>
              <w:rPr>
                <w:color w:val="000000"/>
              </w:rPr>
              <w:t>, 1 ¼ двусторонняя, стерильная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Pr="00B054ED" w:rsidRDefault="000F093C" w:rsidP="00E67A33">
            <w:pPr>
              <w:jc w:val="center"/>
              <w:rPr>
                <w:color w:val="000000"/>
              </w:rPr>
            </w:pPr>
            <w:r>
              <w:rPr>
                <w:color w:val="000000"/>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Pr="00B054ED" w:rsidRDefault="000F093C" w:rsidP="00E67A33">
            <w:pPr>
              <w:jc w:val="center"/>
              <w:rPr>
                <w:color w:val="000000"/>
              </w:rPr>
            </w:pPr>
            <w:r>
              <w:rPr>
                <w:color w:val="000000"/>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Pr="00B054ED" w:rsidRDefault="000F093C" w:rsidP="00E67A33">
            <w:pPr>
              <w:jc w:val="center"/>
              <w:rPr>
                <w:color w:val="000000"/>
              </w:rPr>
            </w:pPr>
            <w:r>
              <w:rPr>
                <w:color w:val="000000"/>
              </w:rPr>
              <w:t>55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0F093C" w:rsidP="00E67A33">
            <w:pPr>
              <w:jc w:val="center"/>
              <w:rPr>
                <w:color w:val="000000"/>
              </w:rPr>
            </w:pPr>
            <w:r w:rsidRPr="00BA45A3">
              <w:rPr>
                <w:color w:val="000000"/>
              </w:rPr>
              <w:t>55000</w:t>
            </w:r>
          </w:p>
        </w:tc>
      </w:tr>
      <w:tr w:rsidR="000F093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F093C" w:rsidRPr="00BA45A3" w:rsidRDefault="000F093C" w:rsidP="00E67A33">
            <w:pPr>
              <w:jc w:val="center"/>
              <w:rPr>
                <w:color w:val="000000"/>
                <w:lang w:val="kk-KZ"/>
              </w:rPr>
            </w:pPr>
            <w:r>
              <w:rPr>
                <w:color w:val="000000"/>
                <w:lang w:val="kk-KZ"/>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486815" w:rsidRDefault="000F093C" w:rsidP="00E67A33">
            <w:proofErr w:type="spellStart"/>
            <w:r w:rsidRPr="007070B5">
              <w:t>Лизирующий</w:t>
            </w:r>
            <w:proofErr w:type="spellEnd"/>
            <w:r w:rsidRPr="007070B5">
              <w:t xml:space="preserve"> раствор 500 мл (</w:t>
            </w:r>
            <w:proofErr w:type="spellStart"/>
            <w:r w:rsidRPr="007070B5">
              <w:t>Micro</w:t>
            </w:r>
            <w:proofErr w:type="spellEnd"/>
            <w:r w:rsidRPr="007070B5">
              <w:t xml:space="preserve"> CC-18)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0F093C" w:rsidP="00E67A33">
            <w:pPr>
              <w:jc w:val="center"/>
              <w:rPr>
                <w:color w:val="000000"/>
              </w:rPr>
            </w:pPr>
          </w:p>
        </w:tc>
      </w:tr>
      <w:tr w:rsidR="000F093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F093C" w:rsidRDefault="000F093C" w:rsidP="00E67A33">
            <w:pPr>
              <w:jc w:val="center"/>
              <w:rPr>
                <w:color w:val="000000"/>
                <w:lang w:val="kk-KZ"/>
              </w:rPr>
            </w:pPr>
            <w:r>
              <w:rPr>
                <w:color w:val="000000"/>
                <w:lang w:val="kk-KZ"/>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7070B5" w:rsidRDefault="000F093C" w:rsidP="00E67A33">
            <w:r w:rsidRPr="00184936">
              <w:rPr>
                <w:color w:val="000000"/>
              </w:rPr>
              <w:t xml:space="preserve">Наконечники для дозатора 200 </w:t>
            </w:r>
            <w:proofErr w:type="spellStart"/>
            <w:r w:rsidRPr="00184936">
              <w:rPr>
                <w:color w:val="000000"/>
              </w:rPr>
              <w:t>мкл</w:t>
            </w:r>
            <w:proofErr w:type="spellEnd"/>
            <w:proofErr w:type="gramStart"/>
            <w:r w:rsidRPr="00184936">
              <w:rPr>
                <w:color w:val="000000"/>
              </w:rPr>
              <w:t xml:space="preserve">., </w:t>
            </w:r>
            <w:proofErr w:type="gramEnd"/>
            <w:r w:rsidRPr="00184936">
              <w:rPr>
                <w:color w:val="000000"/>
              </w:rPr>
              <w:t>цвет – желтый, без фильтра. В упаковке – 1000 штук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Упаковка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1400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C159C5" w:rsidP="00E67A33">
            <w:pPr>
              <w:jc w:val="center"/>
              <w:rPr>
                <w:color w:val="000000"/>
              </w:rPr>
            </w:pPr>
            <w:r>
              <w:rPr>
                <w:color w:val="000000"/>
              </w:rPr>
              <w:t>30800</w:t>
            </w:r>
          </w:p>
        </w:tc>
      </w:tr>
      <w:tr w:rsidR="000F093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F093C" w:rsidRDefault="000F093C" w:rsidP="00E67A33">
            <w:pPr>
              <w:jc w:val="center"/>
              <w:rPr>
                <w:color w:val="000000"/>
                <w:lang w:val="kk-KZ"/>
              </w:rPr>
            </w:pPr>
            <w:r>
              <w:rPr>
                <w:color w:val="000000"/>
                <w:lang w:val="kk-KZ"/>
              </w:rPr>
              <w:t>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486815" w:rsidRDefault="000F093C" w:rsidP="00E67A33">
            <w:r w:rsidRPr="007070B5">
              <w:t>Набор реагентов биохимического калибратора 1*5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0F093C" w:rsidP="00E67A33">
            <w:pPr>
              <w:jc w:val="center"/>
              <w:rPr>
                <w:color w:val="000000"/>
              </w:rPr>
            </w:pPr>
          </w:p>
        </w:tc>
      </w:tr>
      <w:tr w:rsidR="000F093C"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F093C" w:rsidRDefault="000F093C" w:rsidP="00E67A33">
            <w:pPr>
              <w:jc w:val="center"/>
              <w:rPr>
                <w:color w:val="000000"/>
                <w:lang w:val="kk-KZ"/>
              </w:rPr>
            </w:pPr>
            <w:r>
              <w:rPr>
                <w:color w:val="000000"/>
                <w:lang w:val="kk-KZ"/>
              </w:rPr>
              <w:t>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7070B5" w:rsidRDefault="000F093C" w:rsidP="00E67A33">
            <w:r w:rsidRPr="007070B5">
              <w:t>Набор биохимический контроль уровень</w:t>
            </w:r>
            <w:proofErr w:type="gramStart"/>
            <w:r w:rsidRPr="007070B5">
              <w:t>1</w:t>
            </w:r>
            <w:proofErr w:type="gramEnd"/>
            <w:r w:rsidRPr="007070B5">
              <w:t>: 1 x 5ml, уровень 2: 1 x 5ml</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93C" w:rsidRDefault="000F093C" w:rsidP="00E67A33">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F093C" w:rsidRPr="00BA45A3" w:rsidRDefault="000F093C" w:rsidP="00E67A33">
            <w:pPr>
              <w:jc w:val="center"/>
              <w:rPr>
                <w:color w:val="000000"/>
              </w:rPr>
            </w:pPr>
          </w:p>
        </w:tc>
      </w:tr>
      <w:tr w:rsidR="00962AEC"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962AEC" w:rsidRPr="001B0A1D" w:rsidRDefault="00962AEC"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EF334D">
            <w:pPr>
              <w:rPr>
                <w:b/>
                <w:color w:val="000000"/>
              </w:rPr>
            </w:pPr>
            <w:r>
              <w:rPr>
                <w:b/>
                <w:color w:val="000000"/>
                <w:lang w:val="kk-KZ"/>
              </w:rPr>
              <w:t>Қорытындысы</w:t>
            </w:r>
            <w:r w:rsidRPr="00B054ED">
              <w:rPr>
                <w:b/>
                <w:color w:val="000000"/>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62AEC" w:rsidRPr="00B054ED" w:rsidRDefault="00962AEC" w:rsidP="00EF334D">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962AEC" w:rsidRPr="00B054ED" w:rsidRDefault="00962AEC" w:rsidP="00A81FE5">
            <w:pPr>
              <w:jc w:val="center"/>
              <w:rPr>
                <w:b/>
                <w:color w:val="000000"/>
              </w:rPr>
            </w:pPr>
          </w:p>
        </w:tc>
      </w:tr>
    </w:tbl>
    <w:p w:rsidR="00550B1D" w:rsidRDefault="003079E2" w:rsidP="003079E2">
      <w:pPr>
        <w:contextualSpacing/>
        <w:jc w:val="both"/>
        <w:rPr>
          <w:sz w:val="26"/>
          <w:szCs w:val="26"/>
          <w:lang w:val="kk-KZ"/>
        </w:rPr>
      </w:pPr>
      <w:r w:rsidRPr="004A67F6">
        <w:rPr>
          <w:sz w:val="26"/>
          <w:szCs w:val="26"/>
          <w:lang w:val="kk-KZ"/>
        </w:rPr>
        <w:tab/>
      </w:r>
    </w:p>
    <w:p w:rsidR="000F093C" w:rsidRPr="0030099D" w:rsidRDefault="000F093C" w:rsidP="000F093C">
      <w:pPr>
        <w:ind w:left="1134"/>
        <w:jc w:val="center"/>
        <w:rPr>
          <w:b/>
        </w:rPr>
      </w:pPr>
      <w:r w:rsidRPr="0030099D">
        <w:rPr>
          <w:b/>
        </w:rPr>
        <w:t>Техническая спецификация закупаемых товаров</w:t>
      </w:r>
    </w:p>
    <w:p w:rsidR="000F093C" w:rsidRPr="0030099D" w:rsidRDefault="000F093C" w:rsidP="000F093C">
      <w:pPr>
        <w:ind w:left="1134"/>
        <w:jc w:val="center"/>
        <w:rPr>
          <w:i/>
          <w:color w:val="000000"/>
          <w:lang w:val="kk-KZ"/>
        </w:rPr>
      </w:pPr>
      <w:r w:rsidRPr="0030099D">
        <w:rPr>
          <w:b/>
        </w:rPr>
        <w:t>По лоту №2</w:t>
      </w:r>
    </w:p>
    <w:p w:rsidR="000F093C" w:rsidRPr="0030099D" w:rsidRDefault="000F093C" w:rsidP="000F093C">
      <w:pPr>
        <w:pStyle w:val="ad"/>
        <w:numPr>
          <w:ilvl w:val="0"/>
          <w:numId w:val="9"/>
        </w:numPr>
        <w:spacing w:after="0" w:line="240" w:lineRule="auto"/>
        <w:ind w:left="1134"/>
        <w:rPr>
          <w:rFonts w:ascii="Times New Roman" w:hAnsi="Times New Roman" w:cs="Times New Roman"/>
          <w:sz w:val="24"/>
          <w:szCs w:val="24"/>
        </w:rPr>
      </w:pPr>
      <w:r w:rsidRPr="0030099D">
        <w:rPr>
          <w:rFonts w:ascii="Times New Roman" w:hAnsi="Times New Roman" w:cs="Times New Roman"/>
          <w:sz w:val="24"/>
          <w:szCs w:val="24"/>
        </w:rPr>
        <w:t>Водный раствор с фиксированными параметрами рН. Чистая, бесцветная жидкость. Содержание четвертичной соли аммония 2,3%, цианида калия 0,025%</w:t>
      </w:r>
    </w:p>
    <w:p w:rsidR="000F093C" w:rsidRPr="0030099D" w:rsidRDefault="000F093C" w:rsidP="000F093C">
      <w:pPr>
        <w:pStyle w:val="ad"/>
        <w:numPr>
          <w:ilvl w:val="0"/>
          <w:numId w:val="9"/>
        </w:numPr>
        <w:spacing w:after="0" w:line="240" w:lineRule="auto"/>
        <w:ind w:left="1134"/>
        <w:rPr>
          <w:rFonts w:ascii="Times New Roman" w:hAnsi="Times New Roman" w:cs="Times New Roman"/>
          <w:sz w:val="24"/>
          <w:szCs w:val="24"/>
        </w:rPr>
      </w:pPr>
      <w:r w:rsidRPr="0030099D">
        <w:rPr>
          <w:rFonts w:ascii="Times New Roman" w:hAnsi="Times New Roman" w:cs="Times New Roman"/>
          <w:sz w:val="24"/>
          <w:szCs w:val="24"/>
        </w:rPr>
        <w:t>Отметка на упаковке о дате изготовления, условия хранения указаны на этикетке.</w:t>
      </w:r>
    </w:p>
    <w:p w:rsidR="000F093C" w:rsidRPr="0030099D" w:rsidRDefault="000F093C" w:rsidP="000F093C">
      <w:pPr>
        <w:pStyle w:val="ad"/>
        <w:numPr>
          <w:ilvl w:val="0"/>
          <w:numId w:val="9"/>
        </w:numPr>
        <w:spacing w:after="0" w:line="240" w:lineRule="auto"/>
        <w:ind w:left="1134"/>
        <w:rPr>
          <w:rFonts w:ascii="Times New Roman" w:hAnsi="Times New Roman" w:cs="Times New Roman"/>
          <w:sz w:val="24"/>
          <w:szCs w:val="24"/>
        </w:rPr>
      </w:pPr>
      <w:proofErr w:type="spellStart"/>
      <w:r w:rsidRPr="0030099D">
        <w:rPr>
          <w:rFonts w:ascii="Times New Roman" w:hAnsi="Times New Roman" w:cs="Times New Roman"/>
          <w:sz w:val="24"/>
          <w:szCs w:val="24"/>
        </w:rPr>
        <w:t>Циллиндрический</w:t>
      </w:r>
      <w:proofErr w:type="spellEnd"/>
      <w:r w:rsidRPr="0030099D">
        <w:rPr>
          <w:rFonts w:ascii="Times New Roman" w:hAnsi="Times New Roman" w:cs="Times New Roman"/>
          <w:sz w:val="24"/>
          <w:szCs w:val="24"/>
        </w:rPr>
        <w:t xml:space="preserve"> флакон из первичного полиэтилена 1 шт.</w:t>
      </w:r>
    </w:p>
    <w:p w:rsidR="000F093C" w:rsidRPr="0030099D" w:rsidRDefault="000F093C" w:rsidP="000F093C">
      <w:pPr>
        <w:pStyle w:val="ad"/>
        <w:numPr>
          <w:ilvl w:val="0"/>
          <w:numId w:val="9"/>
        </w:numPr>
        <w:spacing w:after="0" w:line="240" w:lineRule="auto"/>
        <w:ind w:left="1134"/>
        <w:rPr>
          <w:rFonts w:ascii="Times New Roman" w:hAnsi="Times New Roman" w:cs="Times New Roman"/>
          <w:sz w:val="24"/>
          <w:szCs w:val="24"/>
        </w:rPr>
      </w:pPr>
      <w:r w:rsidRPr="0030099D">
        <w:rPr>
          <w:rFonts w:ascii="Times New Roman" w:hAnsi="Times New Roman" w:cs="Times New Roman"/>
          <w:sz w:val="24"/>
          <w:szCs w:val="24"/>
        </w:rPr>
        <w:t>Фасовка: 1*500мл.</w:t>
      </w:r>
    </w:p>
    <w:p w:rsidR="000F093C" w:rsidRPr="0030099D" w:rsidRDefault="000F093C" w:rsidP="000F093C">
      <w:pPr>
        <w:ind w:left="708" w:firstLine="426"/>
        <w:rPr>
          <w:b/>
        </w:rPr>
      </w:pPr>
      <w:r w:rsidRPr="0030099D">
        <w:t xml:space="preserve">Для анализатора </w:t>
      </w:r>
      <w:proofErr w:type="spellStart"/>
      <w:r w:rsidRPr="0030099D">
        <w:rPr>
          <w:lang w:val="en-US"/>
        </w:rPr>
        <w:t>microCC</w:t>
      </w:r>
      <w:proofErr w:type="spellEnd"/>
      <w:r w:rsidRPr="0030099D">
        <w:t>18</w:t>
      </w:r>
    </w:p>
    <w:p w:rsidR="000F093C" w:rsidRDefault="000F093C" w:rsidP="000F093C">
      <w:pPr>
        <w:jc w:val="center"/>
        <w:rPr>
          <w:b/>
        </w:rPr>
      </w:pPr>
    </w:p>
    <w:p w:rsidR="000F093C" w:rsidRPr="007070B5" w:rsidRDefault="000F093C" w:rsidP="000F093C">
      <w:pPr>
        <w:jc w:val="center"/>
        <w:rPr>
          <w:b/>
        </w:rPr>
      </w:pPr>
      <w:r w:rsidRPr="007070B5">
        <w:rPr>
          <w:b/>
        </w:rPr>
        <w:t>Техническая спецификация закупаемых товаров</w:t>
      </w:r>
    </w:p>
    <w:p w:rsidR="000F093C" w:rsidRPr="007070B5" w:rsidRDefault="000F093C" w:rsidP="000F093C">
      <w:pPr>
        <w:jc w:val="center"/>
        <w:rPr>
          <w:i/>
          <w:color w:val="000000"/>
        </w:rPr>
      </w:pPr>
      <w:r w:rsidRPr="007070B5">
        <w:rPr>
          <w:b/>
        </w:rPr>
        <w:t>По лоту №</w:t>
      </w:r>
      <w:r>
        <w:rPr>
          <w:b/>
        </w:rPr>
        <w:t>5</w:t>
      </w:r>
    </w:p>
    <w:tbl>
      <w:tblPr>
        <w:tblpPr w:leftFromText="180" w:rightFromText="180" w:bottomFromText="200" w:vertAnchor="text" w:horzAnchor="margin" w:tblpX="41" w:tblpY="17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2"/>
        <w:gridCol w:w="7152"/>
      </w:tblGrid>
      <w:tr w:rsidR="000F093C" w:rsidRPr="007070B5" w:rsidTr="00E67A33">
        <w:trPr>
          <w:trHeight w:val="73"/>
        </w:trPr>
        <w:tc>
          <w:tcPr>
            <w:tcW w:w="2312" w:type="dxa"/>
            <w:tcBorders>
              <w:top w:val="single" w:sz="4" w:space="0" w:color="auto"/>
              <w:left w:val="single" w:sz="4" w:space="0" w:color="auto"/>
              <w:bottom w:val="single" w:sz="4" w:space="0" w:color="auto"/>
              <w:right w:val="single" w:sz="4" w:space="0" w:color="auto"/>
            </w:tcBorders>
            <w:vAlign w:val="center"/>
            <w:hideMark/>
          </w:tcPr>
          <w:p w:rsidR="000F093C" w:rsidRPr="007070B5" w:rsidRDefault="000F093C" w:rsidP="00E67A33">
            <w:pPr>
              <w:rPr>
                <w:b/>
                <w:lang w:eastAsia="en-US"/>
              </w:rPr>
            </w:pPr>
            <w:r w:rsidRPr="007070B5">
              <w:rPr>
                <w:b/>
              </w:rPr>
              <w:t>Наименование</w:t>
            </w:r>
          </w:p>
        </w:tc>
        <w:tc>
          <w:tcPr>
            <w:tcW w:w="7152" w:type="dxa"/>
            <w:tcBorders>
              <w:top w:val="single" w:sz="4" w:space="0" w:color="auto"/>
              <w:left w:val="single" w:sz="4" w:space="0" w:color="auto"/>
              <w:bottom w:val="single" w:sz="4" w:space="0" w:color="auto"/>
              <w:right w:val="single" w:sz="4" w:space="0" w:color="auto"/>
            </w:tcBorders>
            <w:vAlign w:val="center"/>
            <w:hideMark/>
          </w:tcPr>
          <w:p w:rsidR="000F093C" w:rsidRPr="007070B5" w:rsidRDefault="000F093C" w:rsidP="00E67A33">
            <w:pPr>
              <w:rPr>
                <w:b/>
                <w:lang w:eastAsia="en-US"/>
              </w:rPr>
            </w:pPr>
            <w:r w:rsidRPr="007070B5">
              <w:rPr>
                <w:b/>
              </w:rPr>
              <w:t xml:space="preserve">Набор реагентов Биохимический калибратор предназначен для калибровки в количественных тестах на автоматических и </w:t>
            </w:r>
            <w:r w:rsidRPr="007070B5">
              <w:rPr>
                <w:b/>
              </w:rPr>
              <w:lastRenderedPageBreak/>
              <w:t>полуавтоматических анализаторах</w:t>
            </w:r>
          </w:p>
        </w:tc>
      </w:tr>
      <w:tr w:rsidR="000F093C" w:rsidRPr="007070B5" w:rsidTr="00E67A33">
        <w:trPr>
          <w:trHeight w:val="73"/>
        </w:trPr>
        <w:tc>
          <w:tcPr>
            <w:tcW w:w="2312" w:type="dxa"/>
            <w:tcBorders>
              <w:top w:val="single" w:sz="4" w:space="0" w:color="auto"/>
              <w:left w:val="single" w:sz="4" w:space="0" w:color="auto"/>
              <w:bottom w:val="single" w:sz="4" w:space="0" w:color="auto"/>
              <w:right w:val="single" w:sz="4" w:space="0" w:color="auto"/>
            </w:tcBorders>
            <w:vAlign w:val="center"/>
            <w:hideMark/>
          </w:tcPr>
          <w:p w:rsidR="000F093C" w:rsidRPr="007070B5" w:rsidRDefault="000F093C" w:rsidP="00E67A33">
            <w:pPr>
              <w:rPr>
                <w:b/>
                <w:lang w:eastAsia="en-US"/>
              </w:rPr>
            </w:pPr>
            <w:r w:rsidRPr="007070B5">
              <w:rPr>
                <w:b/>
              </w:rPr>
              <w:lastRenderedPageBreak/>
              <w:t xml:space="preserve">Набор реагентов биохимический </w:t>
            </w:r>
            <w:proofErr w:type="spellStart"/>
            <w:r w:rsidRPr="007070B5">
              <w:rPr>
                <w:b/>
              </w:rPr>
              <w:t>мультикалибратор</w:t>
            </w:r>
            <w:proofErr w:type="spellEnd"/>
            <w:r w:rsidRPr="007070B5">
              <w:rPr>
                <w:b/>
              </w:rPr>
              <w:t xml:space="preserve"> 1 x 5ml</w:t>
            </w:r>
          </w:p>
        </w:tc>
        <w:tc>
          <w:tcPr>
            <w:tcW w:w="7152" w:type="dxa"/>
            <w:tcBorders>
              <w:top w:val="single" w:sz="4" w:space="0" w:color="auto"/>
              <w:left w:val="single" w:sz="4" w:space="0" w:color="auto"/>
              <w:bottom w:val="single" w:sz="4" w:space="0" w:color="auto"/>
              <w:right w:val="single" w:sz="4" w:space="0" w:color="auto"/>
            </w:tcBorders>
            <w:vAlign w:val="center"/>
          </w:tcPr>
          <w:p w:rsidR="000F093C" w:rsidRPr="007070B5" w:rsidRDefault="000F093C" w:rsidP="00E67A33">
            <w:r w:rsidRPr="007070B5">
              <w:t xml:space="preserve">Технические характеристики </w:t>
            </w:r>
          </w:p>
          <w:p w:rsidR="000F093C" w:rsidRPr="007070B5" w:rsidRDefault="000F093C" w:rsidP="00E67A33"/>
          <w:p w:rsidR="000F093C" w:rsidRPr="007070B5" w:rsidRDefault="000F093C" w:rsidP="00E67A33">
            <w:r w:rsidRPr="007070B5">
              <w:t xml:space="preserve">Определяемые параметры: </w:t>
            </w:r>
            <w:proofErr w:type="gramStart"/>
            <w:r w:rsidRPr="007070B5">
              <w:t xml:space="preserve">Альбумин, Общий Билирубин, Прямой Билирубин, Азот мочевины, Кальций, CO2, Хлор, Холестерин, </w:t>
            </w:r>
            <w:proofErr w:type="spellStart"/>
            <w:r w:rsidRPr="007070B5">
              <w:t>Креатинин</w:t>
            </w:r>
            <w:proofErr w:type="spellEnd"/>
            <w:r w:rsidRPr="007070B5">
              <w:t xml:space="preserve">, Глюкоза </w:t>
            </w:r>
            <w:proofErr w:type="spellStart"/>
            <w:r w:rsidRPr="007070B5">
              <w:t>Гекс</w:t>
            </w:r>
            <w:proofErr w:type="spellEnd"/>
            <w:r w:rsidRPr="007070B5">
              <w:t xml:space="preserve">/ </w:t>
            </w:r>
            <w:proofErr w:type="spellStart"/>
            <w:r w:rsidRPr="007070B5">
              <w:t>Окс</w:t>
            </w:r>
            <w:proofErr w:type="spellEnd"/>
            <w:r w:rsidRPr="007070B5">
              <w:t>, Железо, Магний, Фосфор, Калий, Натрий, Общий Белок, Триглицериды, Мочевая Кислота.</w:t>
            </w:r>
            <w:proofErr w:type="gramEnd"/>
          </w:p>
          <w:p w:rsidR="000F093C" w:rsidRPr="007070B5" w:rsidRDefault="000F093C" w:rsidP="00E67A33">
            <w:r w:rsidRPr="007070B5">
              <w:t xml:space="preserve">Состав: </w:t>
            </w:r>
            <w:proofErr w:type="spellStart"/>
            <w:r w:rsidRPr="007070B5">
              <w:t>лиофилизированная</w:t>
            </w:r>
            <w:proofErr w:type="spellEnd"/>
            <w:r w:rsidRPr="007070B5">
              <w:t xml:space="preserve"> сыворотка человека</w:t>
            </w:r>
          </w:p>
          <w:p w:rsidR="000F093C" w:rsidRPr="007070B5" w:rsidRDefault="000F093C" w:rsidP="00E67A33">
            <w:r w:rsidRPr="007070B5">
              <w:t xml:space="preserve">Разведение: </w:t>
            </w:r>
            <w:proofErr w:type="spellStart"/>
            <w:r w:rsidRPr="007070B5">
              <w:t>деионизированная</w:t>
            </w:r>
            <w:proofErr w:type="spellEnd"/>
            <w:r w:rsidRPr="007070B5">
              <w:t xml:space="preserve"> вода</w:t>
            </w:r>
          </w:p>
          <w:p w:rsidR="000F093C" w:rsidRPr="007070B5" w:rsidRDefault="000F093C" w:rsidP="00E67A33">
            <w:pPr>
              <w:autoSpaceDE w:val="0"/>
              <w:autoSpaceDN w:val="0"/>
              <w:adjustRightInd w:val="0"/>
            </w:pPr>
            <w:r w:rsidRPr="007070B5">
              <w:t xml:space="preserve">Стабильность готового раствора:  </w:t>
            </w:r>
            <w:proofErr w:type="gramStart"/>
            <w:r w:rsidRPr="007070B5">
              <w:t>разбавленный</w:t>
            </w:r>
            <w:proofErr w:type="gramEnd"/>
          </w:p>
          <w:p w:rsidR="000F093C" w:rsidRPr="007070B5" w:rsidRDefault="000F093C" w:rsidP="00E67A33">
            <w:r w:rsidRPr="007070B5">
              <w:t>химический калибратор стабилен в течение 5 дней при температуре 2-8</w:t>
            </w:r>
            <w:proofErr w:type="gramStart"/>
            <w:r w:rsidRPr="007070B5">
              <w:t xml:space="preserve"> °С</w:t>
            </w:r>
            <w:proofErr w:type="gramEnd"/>
            <w:r w:rsidRPr="007070B5">
              <w:t xml:space="preserve"> (за исключением билирубина - 4 суток)</w:t>
            </w:r>
          </w:p>
          <w:p w:rsidR="000F093C" w:rsidRPr="007070B5" w:rsidRDefault="000F093C" w:rsidP="00E67A33">
            <w:r w:rsidRPr="007070B5">
              <w:t>Фасовка:</w:t>
            </w:r>
          </w:p>
          <w:p w:rsidR="000F093C" w:rsidRPr="007070B5" w:rsidRDefault="000F093C" w:rsidP="00E67A33">
            <w:r w:rsidRPr="007070B5">
              <w:t xml:space="preserve">1x5мл </w:t>
            </w:r>
          </w:p>
        </w:tc>
      </w:tr>
    </w:tbl>
    <w:p w:rsidR="000F093C" w:rsidRPr="007070B5" w:rsidRDefault="000F093C" w:rsidP="000F093C">
      <w:pPr>
        <w:jc w:val="center"/>
        <w:rPr>
          <w:b/>
        </w:rPr>
      </w:pPr>
      <w:r w:rsidRPr="007070B5">
        <w:rPr>
          <w:b/>
        </w:rPr>
        <w:t>Техническая спецификация закупаемых товаров</w:t>
      </w:r>
    </w:p>
    <w:p w:rsidR="000F093C" w:rsidRPr="007070B5" w:rsidRDefault="000F093C" w:rsidP="000F093C">
      <w:pPr>
        <w:jc w:val="center"/>
        <w:rPr>
          <w:color w:val="000000"/>
        </w:rPr>
      </w:pPr>
      <w:r w:rsidRPr="007070B5">
        <w:rPr>
          <w:b/>
        </w:rPr>
        <w:t>По лоту №</w:t>
      </w:r>
      <w:r>
        <w:rPr>
          <w:b/>
        </w:rPr>
        <w:t>6</w:t>
      </w:r>
    </w:p>
    <w:tbl>
      <w:tblPr>
        <w:tblpPr w:leftFromText="180" w:rightFromText="180" w:vertAnchor="text" w:horzAnchor="margin" w:tblpX="7" w:tblpY="18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087"/>
      </w:tblGrid>
      <w:tr w:rsidR="000F093C" w:rsidRPr="007070B5" w:rsidTr="00E67A33">
        <w:trPr>
          <w:trHeight w:val="70"/>
        </w:trPr>
        <w:tc>
          <w:tcPr>
            <w:tcW w:w="2411" w:type="dxa"/>
            <w:tcBorders>
              <w:top w:val="single" w:sz="4" w:space="0" w:color="auto"/>
              <w:left w:val="single" w:sz="4" w:space="0" w:color="auto"/>
              <w:bottom w:val="single" w:sz="4" w:space="0" w:color="auto"/>
              <w:right w:val="single" w:sz="4" w:space="0" w:color="auto"/>
            </w:tcBorders>
            <w:vAlign w:val="center"/>
          </w:tcPr>
          <w:p w:rsidR="000F093C" w:rsidRPr="007070B5" w:rsidRDefault="000F093C" w:rsidP="00E67A33">
            <w:pPr>
              <w:rPr>
                <w:b/>
              </w:rPr>
            </w:pPr>
            <w:r w:rsidRPr="007070B5">
              <w:rPr>
                <w:b/>
              </w:rPr>
              <w:t>Наименование</w:t>
            </w:r>
          </w:p>
        </w:tc>
        <w:tc>
          <w:tcPr>
            <w:tcW w:w="7087" w:type="dxa"/>
            <w:tcBorders>
              <w:top w:val="single" w:sz="4" w:space="0" w:color="auto"/>
              <w:left w:val="single" w:sz="4" w:space="0" w:color="auto"/>
              <w:bottom w:val="single" w:sz="4" w:space="0" w:color="auto"/>
              <w:right w:val="single" w:sz="4" w:space="0" w:color="auto"/>
            </w:tcBorders>
            <w:vAlign w:val="center"/>
          </w:tcPr>
          <w:p w:rsidR="000F093C" w:rsidRPr="007070B5" w:rsidRDefault="000F093C" w:rsidP="00E67A33">
            <w:pPr>
              <w:rPr>
                <w:b/>
              </w:rPr>
            </w:pPr>
            <w:r w:rsidRPr="007070B5">
              <w:rPr>
                <w:b/>
              </w:rPr>
              <w:t>Набор реагентов Химический контроль для контроля полученных данных и контроля точности проведения теста</w:t>
            </w:r>
          </w:p>
        </w:tc>
      </w:tr>
      <w:tr w:rsidR="000F093C" w:rsidRPr="007070B5" w:rsidTr="00E67A33">
        <w:trPr>
          <w:trHeight w:val="70"/>
        </w:trPr>
        <w:tc>
          <w:tcPr>
            <w:tcW w:w="2411" w:type="dxa"/>
            <w:tcBorders>
              <w:top w:val="single" w:sz="4" w:space="0" w:color="auto"/>
              <w:left w:val="single" w:sz="4" w:space="0" w:color="auto"/>
              <w:bottom w:val="single" w:sz="4" w:space="0" w:color="auto"/>
              <w:right w:val="single" w:sz="4" w:space="0" w:color="auto"/>
            </w:tcBorders>
            <w:vAlign w:val="center"/>
          </w:tcPr>
          <w:p w:rsidR="000F093C" w:rsidRPr="007070B5" w:rsidRDefault="000F093C" w:rsidP="00E67A33">
            <w:pPr>
              <w:rPr>
                <w:b/>
              </w:rPr>
            </w:pPr>
            <w:r w:rsidRPr="007070B5">
              <w:rPr>
                <w:b/>
              </w:rPr>
              <w:t>Набор биохимический контроль урове</w:t>
            </w:r>
            <w:r>
              <w:rPr>
                <w:b/>
              </w:rPr>
              <w:t>н</w:t>
            </w:r>
            <w:r w:rsidRPr="007070B5">
              <w:rPr>
                <w:b/>
              </w:rPr>
              <w:t>ь</w:t>
            </w:r>
            <w:proofErr w:type="gramStart"/>
            <w:r w:rsidRPr="007070B5">
              <w:rPr>
                <w:b/>
              </w:rPr>
              <w:t>1</w:t>
            </w:r>
            <w:proofErr w:type="gramEnd"/>
            <w:r w:rsidRPr="007070B5">
              <w:rPr>
                <w:b/>
              </w:rPr>
              <w:t>: 1 x 5ml, уровень 2: 1 x 5ml</w:t>
            </w:r>
          </w:p>
        </w:tc>
        <w:tc>
          <w:tcPr>
            <w:tcW w:w="7087" w:type="dxa"/>
            <w:tcBorders>
              <w:top w:val="single" w:sz="4" w:space="0" w:color="auto"/>
              <w:left w:val="single" w:sz="4" w:space="0" w:color="auto"/>
              <w:bottom w:val="single" w:sz="4" w:space="0" w:color="auto"/>
              <w:right w:val="single" w:sz="4" w:space="0" w:color="auto"/>
            </w:tcBorders>
            <w:vAlign w:val="center"/>
          </w:tcPr>
          <w:p w:rsidR="000F093C" w:rsidRPr="007070B5" w:rsidRDefault="000F093C" w:rsidP="00E67A33">
            <w:r w:rsidRPr="007070B5">
              <w:t xml:space="preserve">Технические характеристики </w:t>
            </w:r>
          </w:p>
          <w:p w:rsidR="000F093C" w:rsidRPr="007070B5" w:rsidRDefault="000F093C" w:rsidP="00E67A33">
            <w:proofErr w:type="gramStart"/>
            <w:r w:rsidRPr="007070B5">
              <w:t xml:space="preserve">Определяемые параметры:  альбумин, общий/прямой билирубин, азот мочевины, мочевина, кальций, кальций </w:t>
            </w:r>
            <w:proofErr w:type="spellStart"/>
            <w:r w:rsidRPr="007070B5">
              <w:t>Арсеназо</w:t>
            </w:r>
            <w:proofErr w:type="spellEnd"/>
            <w:r w:rsidRPr="007070B5">
              <w:t xml:space="preserve">,  углекислый газ, хлор, холестерин, </w:t>
            </w:r>
            <w:proofErr w:type="spellStart"/>
            <w:r w:rsidRPr="007070B5">
              <w:t>креатинин</w:t>
            </w:r>
            <w:proofErr w:type="spellEnd"/>
            <w:r w:rsidRPr="007070B5">
              <w:t xml:space="preserve">, </w:t>
            </w:r>
            <w:proofErr w:type="spellStart"/>
            <w:r w:rsidRPr="007070B5">
              <w:t>креатинкиназа</w:t>
            </w:r>
            <w:proofErr w:type="spellEnd"/>
            <w:r w:rsidRPr="007070B5">
              <w:t xml:space="preserve">, глюкоза </w:t>
            </w:r>
            <w:proofErr w:type="spellStart"/>
            <w:r w:rsidRPr="007070B5">
              <w:t>Гексокиназняа</w:t>
            </w:r>
            <w:proofErr w:type="spellEnd"/>
            <w:r w:rsidRPr="007070B5">
              <w:t xml:space="preserve">/ </w:t>
            </w:r>
            <w:proofErr w:type="spellStart"/>
            <w:r w:rsidRPr="007070B5">
              <w:t>Оксидазная</w:t>
            </w:r>
            <w:proofErr w:type="spellEnd"/>
            <w:r w:rsidRPr="007070B5">
              <w:t xml:space="preserve">, железо, ОЖСС, магний, фосфор, калий, натрий, общий белок, триглицериды GPO, мочевая кислота, щелочная фосфатаза, кислая фосфатаза, АЛТ, АСТ, амилаза, </w:t>
            </w:r>
            <w:proofErr w:type="spellStart"/>
            <w:r w:rsidRPr="007070B5">
              <w:t>гаммаглутамилтранфераза</w:t>
            </w:r>
            <w:proofErr w:type="spellEnd"/>
            <w:r w:rsidRPr="007070B5">
              <w:t xml:space="preserve">, </w:t>
            </w:r>
            <w:proofErr w:type="spellStart"/>
            <w:r w:rsidRPr="007070B5">
              <w:t>лактатдегидрогеназа</w:t>
            </w:r>
            <w:proofErr w:type="spellEnd"/>
            <w:r w:rsidRPr="007070B5">
              <w:t xml:space="preserve">, липаза, </w:t>
            </w:r>
            <w:proofErr w:type="spellStart"/>
            <w:r w:rsidRPr="007070B5">
              <w:t>лактат</w:t>
            </w:r>
            <w:proofErr w:type="spellEnd"/>
            <w:r w:rsidRPr="007070B5">
              <w:t>.</w:t>
            </w:r>
            <w:proofErr w:type="gramEnd"/>
          </w:p>
          <w:p w:rsidR="000F093C" w:rsidRPr="007070B5" w:rsidRDefault="000F093C" w:rsidP="00E67A33">
            <w:pPr>
              <w:autoSpaceDE w:val="0"/>
              <w:autoSpaceDN w:val="0"/>
              <w:adjustRightInd w:val="0"/>
            </w:pPr>
            <w:r w:rsidRPr="007070B5">
              <w:t>Состав: человеческая сыворотка с добавлением биохимических компонентов (экстракты тканей человека и животных), химических соединений, лекарственных средств, консервантов и стабилизаторов.</w:t>
            </w:r>
          </w:p>
          <w:p w:rsidR="000F093C" w:rsidRPr="007070B5" w:rsidRDefault="000F093C" w:rsidP="00E67A33">
            <w:pPr>
              <w:autoSpaceDE w:val="0"/>
              <w:autoSpaceDN w:val="0"/>
              <w:adjustRightInd w:val="0"/>
            </w:pPr>
            <w:r w:rsidRPr="007070B5">
              <w:t>Разведение: дистиллированная/</w:t>
            </w:r>
            <w:proofErr w:type="spellStart"/>
            <w:r w:rsidRPr="007070B5">
              <w:t>деионизированная</w:t>
            </w:r>
            <w:proofErr w:type="spellEnd"/>
            <w:r w:rsidRPr="007070B5">
              <w:t xml:space="preserve"> вода</w:t>
            </w:r>
          </w:p>
          <w:p w:rsidR="000F093C" w:rsidRPr="007070B5" w:rsidRDefault="000F093C" w:rsidP="00E67A33">
            <w:pPr>
              <w:autoSpaceDE w:val="0"/>
              <w:autoSpaceDN w:val="0"/>
              <w:adjustRightInd w:val="0"/>
            </w:pPr>
            <w:r w:rsidRPr="007070B5">
              <w:t xml:space="preserve">Стабильность готового раствора: 7 суток </w:t>
            </w:r>
            <w:proofErr w:type="gramStart"/>
            <w:r w:rsidRPr="007070B5">
              <w:t>за</w:t>
            </w:r>
            <w:proofErr w:type="gramEnd"/>
          </w:p>
          <w:p w:rsidR="000F093C" w:rsidRPr="007070B5" w:rsidRDefault="000F093C" w:rsidP="00E67A33">
            <w:r w:rsidRPr="007070B5">
              <w:t>исключением щелочной фосфатазы и билирубина 48 часов) при температуре 2-8 °С.</w:t>
            </w:r>
          </w:p>
          <w:p w:rsidR="000F093C" w:rsidRPr="007070B5" w:rsidRDefault="000F093C" w:rsidP="00E67A33">
            <w:r w:rsidRPr="007070B5">
              <w:t>Фасовка:</w:t>
            </w:r>
          </w:p>
          <w:p w:rsidR="000F093C" w:rsidRPr="007070B5" w:rsidRDefault="000F093C" w:rsidP="00E67A33">
            <w:r w:rsidRPr="007070B5">
              <w:t xml:space="preserve">Уровень 1 - 1x5мл </w:t>
            </w:r>
          </w:p>
          <w:p w:rsidR="000F093C" w:rsidRPr="007070B5" w:rsidRDefault="000F093C" w:rsidP="00E67A33">
            <w:r w:rsidRPr="007070B5">
              <w:t xml:space="preserve">Уровень 2 - 1х5мл </w:t>
            </w:r>
          </w:p>
        </w:tc>
      </w:tr>
    </w:tbl>
    <w:p w:rsidR="00550B1D" w:rsidRPr="000F093C" w:rsidRDefault="00550B1D" w:rsidP="00550B1D">
      <w:pPr>
        <w:ind w:firstLine="708"/>
        <w:contextualSpacing/>
        <w:jc w:val="both"/>
        <w:rPr>
          <w:b/>
          <w:sz w:val="26"/>
          <w:szCs w:val="26"/>
        </w:rPr>
      </w:pPr>
    </w:p>
    <w:p w:rsidR="000F093C" w:rsidRDefault="000F093C" w:rsidP="00550B1D">
      <w:pPr>
        <w:ind w:firstLine="708"/>
        <w:contextualSpacing/>
        <w:jc w:val="both"/>
        <w:rPr>
          <w:b/>
          <w:sz w:val="26"/>
          <w:szCs w:val="26"/>
          <w:lang w:val="kk-KZ"/>
        </w:rPr>
      </w:pPr>
    </w:p>
    <w:p w:rsidR="000F093C" w:rsidRDefault="000F093C" w:rsidP="00550B1D">
      <w:pPr>
        <w:ind w:firstLine="708"/>
        <w:contextualSpacing/>
        <w:jc w:val="both"/>
        <w:rPr>
          <w:b/>
          <w:sz w:val="26"/>
          <w:szCs w:val="26"/>
          <w:lang w:val="kk-KZ"/>
        </w:rPr>
      </w:pPr>
    </w:p>
    <w:p w:rsidR="000F093C" w:rsidRDefault="000F093C" w:rsidP="00550B1D">
      <w:pPr>
        <w:ind w:firstLine="708"/>
        <w:contextualSpacing/>
        <w:jc w:val="both"/>
        <w:rPr>
          <w:b/>
          <w:sz w:val="26"/>
          <w:szCs w:val="26"/>
          <w:lang w:val="kk-KZ"/>
        </w:rPr>
      </w:pPr>
    </w:p>
    <w:p w:rsidR="000F093C" w:rsidRDefault="000F093C" w:rsidP="00550B1D">
      <w:pPr>
        <w:ind w:firstLine="708"/>
        <w:contextualSpacing/>
        <w:jc w:val="both"/>
        <w:rPr>
          <w:b/>
          <w:sz w:val="26"/>
          <w:szCs w:val="26"/>
          <w:lang w:val="kk-KZ"/>
        </w:rPr>
      </w:pPr>
    </w:p>
    <w:p w:rsidR="000F093C" w:rsidRDefault="000F093C"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F6633A" w:rsidRDefault="00F6633A"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3F2A4E" w:rsidRDefault="003F2A4E" w:rsidP="00550B1D">
      <w:pPr>
        <w:ind w:firstLine="708"/>
        <w:contextualSpacing/>
        <w:jc w:val="both"/>
        <w:rPr>
          <w:sz w:val="26"/>
          <w:szCs w:val="26"/>
          <w:lang w:val="kk-KZ"/>
        </w:rPr>
      </w:pPr>
    </w:p>
    <w:p w:rsidR="00550B1D" w:rsidRDefault="00550B1D" w:rsidP="00550B1D">
      <w:pPr>
        <w:ind w:firstLine="708"/>
        <w:contextualSpacing/>
        <w:jc w:val="both"/>
        <w:rPr>
          <w:sz w:val="26"/>
          <w:szCs w:val="26"/>
          <w:lang w:val="kk-KZ"/>
        </w:rPr>
      </w:pPr>
    </w:p>
    <w:p w:rsidR="003079E2" w:rsidRPr="004A67F6" w:rsidRDefault="003079E2" w:rsidP="000F093C">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550B1D">
        <w:rPr>
          <w:sz w:val="26"/>
          <w:szCs w:val="26"/>
          <w:lang w:val="kk-KZ"/>
        </w:rPr>
        <w:t>2</w:t>
      </w:r>
      <w:r w:rsidR="000F093C">
        <w:rPr>
          <w:sz w:val="26"/>
          <w:szCs w:val="26"/>
          <w:lang w:val="kk-KZ"/>
        </w:rPr>
        <w:t>0</w:t>
      </w:r>
      <w:r w:rsidRPr="004A67F6">
        <w:rPr>
          <w:sz w:val="26"/>
          <w:szCs w:val="26"/>
          <w:lang w:val="kk-KZ"/>
        </w:rPr>
        <w:t xml:space="preserve">» </w:t>
      </w:r>
      <w:r w:rsidR="00A81FE5">
        <w:rPr>
          <w:sz w:val="26"/>
          <w:szCs w:val="26"/>
          <w:lang w:val="kk-KZ"/>
        </w:rPr>
        <w:t>қа</w:t>
      </w:r>
      <w:r w:rsidR="000F093C">
        <w:rPr>
          <w:sz w:val="26"/>
          <w:szCs w:val="26"/>
          <w:lang w:val="kk-KZ"/>
        </w:rPr>
        <w:t>раша</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550B1D">
        <w:rPr>
          <w:rFonts w:ascii="Times New Roman" w:hAnsi="Times New Roman" w:cs="Times New Roman"/>
          <w:sz w:val="26"/>
          <w:szCs w:val="26"/>
          <w:lang w:val="kk-KZ"/>
        </w:rPr>
        <w:t>2</w:t>
      </w:r>
      <w:r w:rsidR="000F093C">
        <w:rPr>
          <w:rFonts w:ascii="Times New Roman" w:hAnsi="Times New Roman" w:cs="Times New Roman"/>
          <w:sz w:val="26"/>
          <w:szCs w:val="26"/>
          <w:lang w:val="kk-KZ"/>
        </w:rPr>
        <w:t>0</w:t>
      </w:r>
      <w:r w:rsidR="003612A9" w:rsidRPr="0078290A">
        <w:rPr>
          <w:rFonts w:ascii="Times New Roman" w:hAnsi="Times New Roman" w:cs="Times New Roman"/>
          <w:sz w:val="26"/>
          <w:szCs w:val="26"/>
          <w:lang w:val="kk-KZ"/>
        </w:rPr>
        <w:t xml:space="preserve">» </w:t>
      </w:r>
      <w:r w:rsidR="007F21A2">
        <w:rPr>
          <w:rFonts w:ascii="Times New Roman" w:hAnsi="Times New Roman" w:cs="Times New Roman"/>
          <w:sz w:val="26"/>
          <w:szCs w:val="26"/>
          <w:lang w:val="kk-KZ"/>
        </w:rPr>
        <w:t>қ</w:t>
      </w:r>
      <w:r w:rsidR="000F093C">
        <w:rPr>
          <w:rFonts w:ascii="Times New Roman" w:hAnsi="Times New Roman" w:cs="Times New Roman"/>
          <w:sz w:val="26"/>
          <w:szCs w:val="26"/>
          <w:lang w:val="kk-KZ"/>
        </w:rPr>
        <w:t>араша</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lastRenderedPageBreak/>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10" w:rsidRDefault="007D1B10" w:rsidP="00A8358D">
      <w:r>
        <w:separator/>
      </w:r>
    </w:p>
  </w:endnote>
  <w:endnote w:type="continuationSeparator" w:id="0">
    <w:p w:rsidR="007D1B10" w:rsidRDefault="007D1B10"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10" w:rsidRDefault="007D1B10" w:rsidP="00A8358D">
      <w:r>
        <w:separator/>
      </w:r>
    </w:p>
  </w:footnote>
  <w:footnote w:type="continuationSeparator" w:id="0">
    <w:p w:rsidR="007D1B10" w:rsidRDefault="007D1B10"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D70F5"/>
    <w:multiLevelType w:val="hybridMultilevel"/>
    <w:tmpl w:val="F10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8"/>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0F093C"/>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E635F"/>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4020"/>
    <w:rsid w:val="002C5580"/>
    <w:rsid w:val="002C6C12"/>
    <w:rsid w:val="0030099D"/>
    <w:rsid w:val="003055D5"/>
    <w:rsid w:val="0030792F"/>
    <w:rsid w:val="003079E2"/>
    <w:rsid w:val="00311672"/>
    <w:rsid w:val="00313CCC"/>
    <w:rsid w:val="00315A84"/>
    <w:rsid w:val="00315D59"/>
    <w:rsid w:val="0031654E"/>
    <w:rsid w:val="003236D9"/>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22F79"/>
    <w:rsid w:val="0042530C"/>
    <w:rsid w:val="00426D1B"/>
    <w:rsid w:val="00427A7F"/>
    <w:rsid w:val="00435B5A"/>
    <w:rsid w:val="00442606"/>
    <w:rsid w:val="00443C26"/>
    <w:rsid w:val="00445195"/>
    <w:rsid w:val="00462256"/>
    <w:rsid w:val="004828EB"/>
    <w:rsid w:val="00486707"/>
    <w:rsid w:val="00486815"/>
    <w:rsid w:val="00486A3F"/>
    <w:rsid w:val="004A35EF"/>
    <w:rsid w:val="004A67F6"/>
    <w:rsid w:val="004A7DC0"/>
    <w:rsid w:val="004B3214"/>
    <w:rsid w:val="004B492A"/>
    <w:rsid w:val="004B53BA"/>
    <w:rsid w:val="004B7545"/>
    <w:rsid w:val="004C559F"/>
    <w:rsid w:val="004D1546"/>
    <w:rsid w:val="00511358"/>
    <w:rsid w:val="00513403"/>
    <w:rsid w:val="00517C1E"/>
    <w:rsid w:val="00532701"/>
    <w:rsid w:val="00550B1D"/>
    <w:rsid w:val="00555B64"/>
    <w:rsid w:val="005569B7"/>
    <w:rsid w:val="005575B7"/>
    <w:rsid w:val="00562B6B"/>
    <w:rsid w:val="00564630"/>
    <w:rsid w:val="005703E2"/>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004AB"/>
    <w:rsid w:val="00717886"/>
    <w:rsid w:val="00723C42"/>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1B10"/>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8F4C94"/>
    <w:rsid w:val="00903086"/>
    <w:rsid w:val="0090348A"/>
    <w:rsid w:val="00913D44"/>
    <w:rsid w:val="009161D1"/>
    <w:rsid w:val="00924B23"/>
    <w:rsid w:val="00930662"/>
    <w:rsid w:val="00933E7A"/>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1169"/>
    <w:rsid w:val="00A05C0F"/>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45A3"/>
    <w:rsid w:val="00BA6D6A"/>
    <w:rsid w:val="00BB4B1E"/>
    <w:rsid w:val="00BC3B31"/>
    <w:rsid w:val="00BC66BA"/>
    <w:rsid w:val="00BE5641"/>
    <w:rsid w:val="00BE6F00"/>
    <w:rsid w:val="00BF356E"/>
    <w:rsid w:val="00C03E28"/>
    <w:rsid w:val="00C05AC9"/>
    <w:rsid w:val="00C159C5"/>
    <w:rsid w:val="00C21DDB"/>
    <w:rsid w:val="00C22D8F"/>
    <w:rsid w:val="00C27C1D"/>
    <w:rsid w:val="00C429CA"/>
    <w:rsid w:val="00C479F3"/>
    <w:rsid w:val="00C51FCC"/>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430E8"/>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1624"/>
    <w:rsid w:val="00F53E63"/>
    <w:rsid w:val="00F56C15"/>
    <w:rsid w:val="00F6633A"/>
    <w:rsid w:val="00F7109B"/>
    <w:rsid w:val="00F72597"/>
    <w:rsid w:val="00F84C7D"/>
    <w:rsid w:val="00F94997"/>
    <w:rsid w:val="00F96790"/>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14678</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10</cp:revision>
  <cp:lastPrinted>2020-10-20T12:33:00Z</cp:lastPrinted>
  <dcterms:created xsi:type="dcterms:W3CDTF">2020-09-30T11:55:00Z</dcterms:created>
  <dcterms:modified xsi:type="dcterms:W3CDTF">2020-11-16T05:35:00Z</dcterms:modified>
</cp:coreProperties>
</file>